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3675A" w:rsidRPr="00B3675A" w:rsidRDefault="00B3675A" w:rsidP="00B3675A">
      <w:pPr>
        <w:rPr>
          <w:b/>
          <w:color w:val="339933"/>
          <w:sz w:val="36"/>
        </w:rPr>
      </w:pPr>
      <w:r>
        <w:rPr>
          <w:b/>
          <w:color w:val="339933"/>
          <w:sz w:val="36"/>
        </w:rPr>
        <w:t>2018 O</w:t>
      </w:r>
      <w:bookmarkStart w:id="0" w:name="_GoBack"/>
      <w:bookmarkEnd w:id="0"/>
      <w:r>
        <w:rPr>
          <w:b/>
          <w:color w:val="339933"/>
          <w:sz w:val="36"/>
        </w:rPr>
        <w:t>n C</w:t>
      </w:r>
      <w:r w:rsidRPr="00B3675A">
        <w:rPr>
          <w:b/>
          <w:color w:val="339933"/>
          <w:sz w:val="36"/>
        </w:rPr>
        <w:t xml:space="preserve">ourse for </w:t>
      </w:r>
      <w:r>
        <w:rPr>
          <w:b/>
          <w:color w:val="339933"/>
          <w:sz w:val="36"/>
        </w:rPr>
        <w:t>Record D</w:t>
      </w:r>
      <w:r w:rsidRPr="00B3675A">
        <w:rPr>
          <w:b/>
          <w:color w:val="339933"/>
          <w:sz w:val="36"/>
        </w:rPr>
        <w:t xml:space="preserve">igital </w:t>
      </w:r>
      <w:r>
        <w:rPr>
          <w:b/>
          <w:color w:val="339933"/>
          <w:sz w:val="36"/>
        </w:rPr>
        <w:t>Ad S</w:t>
      </w:r>
      <w:r w:rsidRPr="00B3675A">
        <w:rPr>
          <w:b/>
          <w:color w:val="339933"/>
          <w:sz w:val="36"/>
        </w:rPr>
        <w:t xml:space="preserve">pend </w:t>
      </w:r>
    </w:p>
    <w:p w:rsidR="00B3675A" w:rsidRPr="00B3675A" w:rsidRDefault="00B3675A" w:rsidP="00B3675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6FFD0C" wp14:editId="0C4B7820">
            <wp:simplePos x="0" y="0"/>
            <wp:positionH relativeFrom="column">
              <wp:posOffset>4362450</wp:posOffset>
            </wp:positionH>
            <wp:positionV relativeFrom="paragraph">
              <wp:posOffset>490855</wp:posOffset>
            </wp:positionV>
            <wp:extent cx="179705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295" y="21376"/>
                <wp:lineTo x="2129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75A">
        <w:rPr>
          <w:sz w:val="36"/>
        </w:rPr>
        <w:t>Digital advertising revenue hit $26.2 billion in 2018's third quarter, up 22% from the same period in 2017, states a report by the Interactive Advertising Bureau and conducted by PwC. The study suggests that 2018 will be a record year for digital ad spend, due partly to "significant growth in the OTT marketplace and in the direct-to-consumer brand ecosystem," says the IAB's Sue Hogan.</w:t>
      </w:r>
    </w:p>
    <w:p w:rsidR="00CF175D" w:rsidRDefault="00B3675A" w:rsidP="00B3675A">
      <w:pPr>
        <w:jc w:val="right"/>
        <w:rPr>
          <w:b/>
          <w:i/>
          <w:color w:val="339933"/>
          <w:sz w:val="36"/>
        </w:rPr>
      </w:pPr>
      <w:r w:rsidRPr="00B3675A">
        <w:rPr>
          <w:b/>
          <w:i/>
          <w:color w:val="339933"/>
          <w:sz w:val="36"/>
        </w:rPr>
        <w:t>MediaPost Communications 2/14</w:t>
      </w:r>
      <w:r w:rsidRPr="00B3675A">
        <w:rPr>
          <w:b/>
          <w:i/>
          <w:color w:val="339933"/>
          <w:sz w:val="36"/>
        </w:rPr>
        <w:t>/19</w:t>
      </w:r>
    </w:p>
    <w:p w:rsidR="00B3675A" w:rsidRDefault="00B3675A" w:rsidP="00B3675A">
      <w:pPr>
        <w:jc w:val="right"/>
        <w:rPr>
          <w:b/>
          <w:i/>
          <w:color w:val="339933"/>
          <w:sz w:val="28"/>
        </w:rPr>
      </w:pPr>
      <w:hyperlink r:id="rId6" w:history="1">
        <w:r w:rsidRPr="00B3675A">
          <w:rPr>
            <w:rStyle w:val="Hyperlink"/>
            <w:b/>
            <w:i/>
            <w:sz w:val="28"/>
          </w:rPr>
          <w:t>https://www.mediapost.com/publications/article/331963/digital-ad-revenue-tops-26b-in-q3-2018.html</w:t>
        </w:r>
      </w:hyperlink>
    </w:p>
    <w:p w:rsidR="00B3675A" w:rsidRDefault="00B3675A" w:rsidP="00B3675A">
      <w:pPr>
        <w:jc w:val="right"/>
        <w:rPr>
          <w:b/>
          <w:i/>
          <w:color w:val="339933"/>
          <w:sz w:val="28"/>
        </w:rPr>
      </w:pPr>
      <w:r>
        <w:rPr>
          <w:b/>
          <w:i/>
          <w:color w:val="339933"/>
          <w:sz w:val="28"/>
        </w:rPr>
        <w:t>Image credit:</w:t>
      </w:r>
    </w:p>
    <w:p w:rsidR="00B3675A" w:rsidRDefault="00B3675A" w:rsidP="00B3675A">
      <w:pPr>
        <w:jc w:val="right"/>
        <w:rPr>
          <w:b/>
          <w:i/>
          <w:color w:val="339933"/>
          <w:sz w:val="28"/>
        </w:rPr>
      </w:pPr>
      <w:hyperlink r:id="rId7" w:history="1">
        <w:r w:rsidRPr="00BF5EFD">
          <w:rPr>
            <w:rStyle w:val="Hyperlink"/>
            <w:b/>
            <w:i/>
            <w:sz w:val="28"/>
          </w:rPr>
          <w:t>http://freedom-articles.toolsforfreedom.com/wp-content/uploads/2013/01/Federal-Income-Tax.jpg</w:t>
        </w:r>
      </w:hyperlink>
    </w:p>
    <w:p w:rsidR="00B3675A" w:rsidRPr="00B3675A" w:rsidRDefault="00B3675A" w:rsidP="00B3675A">
      <w:pPr>
        <w:jc w:val="right"/>
        <w:rPr>
          <w:b/>
          <w:i/>
          <w:color w:val="339933"/>
          <w:sz w:val="28"/>
        </w:rPr>
      </w:pPr>
    </w:p>
    <w:p w:rsidR="00B3675A" w:rsidRPr="00B3675A" w:rsidRDefault="00B3675A" w:rsidP="00B3675A">
      <w:pPr>
        <w:jc w:val="right"/>
        <w:rPr>
          <w:b/>
          <w:i/>
          <w:color w:val="339933"/>
          <w:sz w:val="36"/>
        </w:rPr>
      </w:pPr>
    </w:p>
    <w:sectPr w:rsidR="00B3675A" w:rsidRPr="00B3675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5A"/>
    <w:rsid w:val="00194E35"/>
    <w:rsid w:val="00226A80"/>
    <w:rsid w:val="00A90A24"/>
    <w:rsid w:val="00B3675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edom-articles.toolsforfreedom.com/wp-content/uploads/2013/01/Federal-Income-Ta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1963/digital-ad-revenue-tops-26b-in-q3-201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2019-02-15T17:19:00Z</dcterms:created>
  <dcterms:modified xsi:type="dcterms:W3CDTF">2019-02-15T17:24:00Z</dcterms:modified>
</cp:coreProperties>
</file>