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E144F" w:rsidRPr="00D222DC" w:rsidRDefault="00D222DC">
      <w:pPr>
        <w:rPr>
          <w:b/>
          <w:color w:val="000099"/>
          <w:sz w:val="36"/>
        </w:rPr>
      </w:pPr>
      <w:r w:rsidRPr="00D222DC">
        <w:rPr>
          <w:b/>
          <w:color w:val="000099"/>
          <w:sz w:val="36"/>
        </w:rPr>
        <w:t>Kantar Predicts $6B In 2019-20 Political Ad Spend</w:t>
      </w:r>
    </w:p>
    <w:p w:rsidR="00D222DC" w:rsidRPr="00D222DC" w:rsidRDefault="00D222D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8EA57B" wp14:editId="386F425D">
            <wp:simplePos x="0" y="0"/>
            <wp:positionH relativeFrom="column">
              <wp:posOffset>4443730</wp:posOffset>
            </wp:positionH>
            <wp:positionV relativeFrom="paragraph">
              <wp:posOffset>466725</wp:posOffset>
            </wp:positionV>
            <wp:extent cx="122428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174" y="21373"/>
                <wp:lineTo x="2117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2DC">
        <w:rPr>
          <w:sz w:val="36"/>
        </w:rPr>
        <w:t>The company says broadcast and cable television political ad spending will remain strong, with broadcast attracting $3.2 billion and cable attracting $1.2 billion. Radio ad spending is expected to total $400 million. Kantar projects a significant increase in digital ad spending in 2020, with the channel receiving 20% of total political ad spend, or $1.2 billion.</w:t>
      </w:r>
    </w:p>
    <w:p w:rsidR="00D222DC" w:rsidRPr="00D222DC" w:rsidRDefault="00D222DC" w:rsidP="00D222DC">
      <w:pPr>
        <w:jc w:val="right"/>
        <w:rPr>
          <w:b/>
          <w:i/>
          <w:color w:val="000099"/>
          <w:sz w:val="36"/>
        </w:rPr>
      </w:pPr>
      <w:r w:rsidRPr="00D222DC">
        <w:rPr>
          <w:b/>
          <w:i/>
          <w:color w:val="000099"/>
          <w:sz w:val="36"/>
        </w:rPr>
        <w:t>TVNewsCheck 6.28.19</w:t>
      </w:r>
    </w:p>
    <w:p w:rsidR="00D222DC" w:rsidRDefault="00D222DC">
      <w:hyperlink r:id="rId6" w:history="1">
        <w:r w:rsidRPr="000127B6">
          <w:rPr>
            <w:rStyle w:val="Hyperlink"/>
          </w:rPr>
          <w:t>https://tvnewscheck.com/article/top-news/236369/kantar-predicts-6b-in-2019-20-political-ad-spend/?utm_source=Listrak&amp;utm_medium=Email&amp;utm_term=Kantar+Predicts+%246B+In+2019-20+Political+Ad+Spend&amp;utm_campaign=Kantar+Predicts+%246B+In+2019-20+Political+Ad+Spend</w:t>
        </w:r>
      </w:hyperlink>
    </w:p>
    <w:p w:rsidR="00D222DC" w:rsidRDefault="00D222DC">
      <w:r>
        <w:t>Image credit:</w:t>
      </w:r>
    </w:p>
    <w:p w:rsidR="00D222DC" w:rsidRDefault="00D222DC">
      <w:hyperlink r:id="rId7" w:history="1">
        <w:r w:rsidRPr="000127B6">
          <w:rPr>
            <w:rStyle w:val="Hyperlink"/>
          </w:rPr>
          <w:t>http://fscomps.fotosearch.com/compc/CSP/CSP990/k11217038.jpg</w:t>
        </w:r>
      </w:hyperlink>
    </w:p>
    <w:p w:rsidR="00D222DC" w:rsidRDefault="00D222DC">
      <w:bookmarkStart w:id="0" w:name="_GoBack"/>
      <w:bookmarkEnd w:id="0"/>
    </w:p>
    <w:p w:rsidR="00D222DC" w:rsidRDefault="00D222DC"/>
    <w:p w:rsidR="00D222DC" w:rsidRDefault="00D222DC"/>
    <w:sectPr w:rsidR="00D2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DC"/>
    <w:rsid w:val="004A14F9"/>
    <w:rsid w:val="0051611A"/>
    <w:rsid w:val="00746FC2"/>
    <w:rsid w:val="008E144F"/>
    <w:rsid w:val="00D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scomps.fotosearch.com/compc/CSP/CSP990/k1121703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36369/kantar-predicts-6b-in-2019-20-political-ad-spend/?utm_source=Listrak&amp;utm_medium=Email&amp;utm_term=Kantar+Predicts+%246B+In+2019-20+Political+Ad+Spend&amp;utm_campaign=Kantar+Predicts+%246B+In+2019-20+Political+Ad+Spe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2019-06-28T16:04:00Z</dcterms:created>
  <dcterms:modified xsi:type="dcterms:W3CDTF">2019-06-28T16:11:00Z</dcterms:modified>
</cp:coreProperties>
</file>