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04086" w:rsidRPr="00304086" w:rsidRDefault="00304086" w:rsidP="00304086">
      <w:pPr>
        <w:rPr>
          <w:b/>
          <w:color w:val="548DD4" w:themeColor="text2" w:themeTint="99"/>
          <w:sz w:val="36"/>
        </w:rPr>
      </w:pPr>
      <w:r w:rsidRPr="00304086">
        <w:rPr>
          <w:b/>
          <w:color w:val="548DD4" w:themeColor="text2" w:themeTint="99"/>
          <w:sz w:val="36"/>
        </w:rPr>
        <w:t>Addressable TV Ads: A Win-W</w:t>
      </w:r>
      <w:r w:rsidRPr="00304086">
        <w:rPr>
          <w:b/>
          <w:color w:val="548DD4" w:themeColor="text2" w:themeTint="99"/>
          <w:sz w:val="36"/>
        </w:rPr>
        <w:t xml:space="preserve">in for </w:t>
      </w:r>
      <w:r w:rsidRPr="00304086">
        <w:rPr>
          <w:b/>
          <w:color w:val="548DD4" w:themeColor="text2" w:themeTint="99"/>
          <w:sz w:val="36"/>
        </w:rPr>
        <w:t>M</w:t>
      </w:r>
      <w:r w:rsidRPr="00304086">
        <w:rPr>
          <w:b/>
          <w:color w:val="548DD4" w:themeColor="text2" w:themeTint="99"/>
          <w:sz w:val="36"/>
        </w:rPr>
        <w:t xml:space="preserve">arketers, </w:t>
      </w:r>
      <w:r w:rsidRPr="00304086">
        <w:rPr>
          <w:b/>
          <w:color w:val="548DD4" w:themeColor="text2" w:themeTint="99"/>
          <w:sz w:val="36"/>
        </w:rPr>
        <w:t>V</w:t>
      </w:r>
      <w:r w:rsidRPr="00304086">
        <w:rPr>
          <w:b/>
          <w:color w:val="548DD4" w:themeColor="text2" w:themeTint="99"/>
          <w:sz w:val="36"/>
        </w:rPr>
        <w:t xml:space="preserve">iewers </w:t>
      </w:r>
    </w:p>
    <w:p w:rsidR="00304086" w:rsidRPr="00304086" w:rsidRDefault="00304086" w:rsidP="0030408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5755F38" wp14:editId="02D29F2B">
            <wp:simplePos x="0" y="0"/>
            <wp:positionH relativeFrom="column">
              <wp:posOffset>3550285</wp:posOffset>
            </wp:positionH>
            <wp:positionV relativeFrom="paragraph">
              <wp:posOffset>525780</wp:posOffset>
            </wp:positionV>
            <wp:extent cx="2545715" cy="1144270"/>
            <wp:effectExtent l="0" t="0" r="6985" b="0"/>
            <wp:wrapTight wrapText="bothSides">
              <wp:wrapPolygon edited="0">
                <wp:start x="0" y="0"/>
                <wp:lineTo x="0" y="21216"/>
                <wp:lineTo x="21498" y="21216"/>
                <wp:lineTo x="2149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71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086">
        <w:rPr>
          <w:sz w:val="36"/>
        </w:rPr>
        <w:t xml:space="preserve">Isabel Kunkle explores how addressable TV advertising is changing the TV landscape by giving marketers the opportunity to target audiences based on their interests and optimize for reach frequency, but emphasizes the need for marketers to gain opt-in consent from viewers via smart televisions. </w:t>
      </w:r>
    </w:p>
    <w:p w:rsidR="00304086" w:rsidRPr="00304086" w:rsidRDefault="00304086" w:rsidP="00304086">
      <w:pPr>
        <w:jc w:val="right"/>
        <w:rPr>
          <w:b/>
          <w:i/>
          <w:color w:val="548DD4" w:themeColor="text2" w:themeTint="99"/>
          <w:sz w:val="36"/>
        </w:rPr>
      </w:pPr>
      <w:r w:rsidRPr="00304086">
        <w:rPr>
          <w:b/>
          <w:i/>
          <w:color w:val="548DD4" w:themeColor="text2" w:themeTint="99"/>
          <w:sz w:val="36"/>
        </w:rPr>
        <w:t>SmartBrief/Marketing 3/9</w:t>
      </w:r>
      <w:r w:rsidRPr="00304086">
        <w:rPr>
          <w:b/>
          <w:i/>
          <w:color w:val="548DD4" w:themeColor="text2" w:themeTint="99"/>
          <w:sz w:val="36"/>
        </w:rPr>
        <w:t>/20</w:t>
      </w:r>
    </w:p>
    <w:p w:rsidR="00CF175D" w:rsidRDefault="00304086" w:rsidP="00304086">
      <w:hyperlink r:id="rId6" w:history="1">
        <w:r w:rsidRPr="00760BEE">
          <w:rPr>
            <w:rStyle w:val="Hyperlink"/>
          </w:rPr>
          <w:t>https://www.smartbrief.com/original/2020/03/addressable-tv-advertising-seeing-opportunities-striking-balance?utm_source=brief</w:t>
        </w:r>
      </w:hyperlink>
      <w:r>
        <w:t xml:space="preserve"> </w:t>
      </w:r>
      <w:r>
        <w:t xml:space="preserve"> </w:t>
      </w:r>
    </w:p>
    <w:p w:rsidR="00304086" w:rsidRDefault="00304086" w:rsidP="00304086">
      <w:r>
        <w:t>Image credit:</w:t>
      </w:r>
    </w:p>
    <w:p w:rsidR="00304086" w:rsidRDefault="00304086" w:rsidP="00304086">
      <w:hyperlink r:id="rId7" w:history="1">
        <w:r w:rsidRPr="00760BEE">
          <w:rPr>
            <w:rStyle w:val="Hyperlink"/>
          </w:rPr>
          <w:t>https://www.sevenonemedia.com/documents/1856372/1879922/SwitchIn+Freestyle+Teaser+B%C3%BChne/8a84bbfa-8455-c409-6d2c-af34eb81768f?t=1506499212000</w:t>
        </w:r>
      </w:hyperlink>
      <w:r>
        <w:t xml:space="preserve"> </w:t>
      </w:r>
      <w:bookmarkStart w:id="0" w:name="_GoBack"/>
      <w:bookmarkEnd w:id="0"/>
    </w:p>
    <w:sectPr w:rsidR="0030408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6"/>
    <w:rsid w:val="00194E35"/>
    <w:rsid w:val="00226A80"/>
    <w:rsid w:val="0030408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86"/>
    <w:rPr>
      <w:color w:val="0000FF" w:themeColor="hyperlink"/>
      <w:u w:val="single"/>
    </w:rPr>
  </w:style>
  <w:style w:type="paragraph" w:styleId="BalloonText">
    <w:name w:val="Balloon Text"/>
    <w:basedOn w:val="Normal"/>
    <w:link w:val="BalloonTextChar"/>
    <w:uiPriority w:val="99"/>
    <w:semiHidden/>
    <w:unhideWhenUsed/>
    <w:rsid w:val="0030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86"/>
    <w:rPr>
      <w:color w:val="0000FF" w:themeColor="hyperlink"/>
      <w:u w:val="single"/>
    </w:rPr>
  </w:style>
  <w:style w:type="paragraph" w:styleId="BalloonText">
    <w:name w:val="Balloon Text"/>
    <w:basedOn w:val="Normal"/>
    <w:link w:val="BalloonTextChar"/>
    <w:uiPriority w:val="99"/>
    <w:semiHidden/>
    <w:unhideWhenUsed/>
    <w:rsid w:val="0030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venonemedia.com/documents/1856372/1879922/SwitchIn+Freestyle+Teaser+B%C3%BChne/8a84bbfa-8455-c409-6d2c-af34eb81768f?t=1506499212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martbrief.com/original/2020/03/addressable-tv-advertising-seeing-opportunities-striking-balance?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2020-03-09T18:38:00Z</dcterms:created>
  <dcterms:modified xsi:type="dcterms:W3CDTF">2020-03-09T18:47:00Z</dcterms:modified>
</cp:coreProperties>
</file>