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/>
  <w:body>
    <w:p w14:paraId="10E0F398" w14:textId="77777777" w:rsidR="00624FE6" w:rsidRPr="00624FE6" w:rsidRDefault="00624FE6" w:rsidP="00624FE6">
      <w:pPr>
        <w:rPr>
          <w:b/>
          <w:bCs/>
          <w:color w:val="2F5496" w:themeColor="accent1" w:themeShade="BF"/>
          <w:sz w:val="36"/>
          <w:szCs w:val="36"/>
        </w:rPr>
      </w:pPr>
      <w:r w:rsidRPr="00624FE6">
        <w:rPr>
          <w:b/>
          <w:bCs/>
          <w:color w:val="2F5496" w:themeColor="accent1" w:themeShade="BF"/>
          <w:sz w:val="36"/>
          <w:szCs w:val="36"/>
        </w:rPr>
        <w:t xml:space="preserve">Ads </w:t>
      </w:r>
      <w:r w:rsidRPr="00624FE6">
        <w:rPr>
          <w:b/>
          <w:bCs/>
          <w:color w:val="2F5496" w:themeColor="accent1" w:themeShade="BF"/>
          <w:sz w:val="36"/>
          <w:szCs w:val="36"/>
        </w:rPr>
        <w:t>P</w:t>
      </w:r>
      <w:r w:rsidRPr="00624FE6">
        <w:rPr>
          <w:b/>
          <w:bCs/>
          <w:color w:val="2F5496" w:themeColor="accent1" w:themeShade="BF"/>
          <w:sz w:val="36"/>
          <w:szCs w:val="36"/>
        </w:rPr>
        <w:t xml:space="preserve">rove </w:t>
      </w:r>
      <w:r w:rsidRPr="00624FE6">
        <w:rPr>
          <w:b/>
          <w:bCs/>
          <w:color w:val="2F5496" w:themeColor="accent1" w:themeShade="BF"/>
          <w:sz w:val="36"/>
          <w:szCs w:val="36"/>
        </w:rPr>
        <w:t>E</w:t>
      </w:r>
      <w:r w:rsidRPr="00624FE6">
        <w:rPr>
          <w:b/>
          <w:bCs/>
          <w:color w:val="2F5496" w:themeColor="accent1" w:themeShade="BF"/>
          <w:sz w:val="36"/>
          <w:szCs w:val="36"/>
        </w:rPr>
        <w:t xml:space="preserve">ffective in </w:t>
      </w:r>
      <w:r w:rsidRPr="00624FE6">
        <w:rPr>
          <w:b/>
          <w:bCs/>
          <w:color w:val="2F5496" w:themeColor="accent1" w:themeShade="BF"/>
          <w:sz w:val="36"/>
          <w:szCs w:val="36"/>
        </w:rPr>
        <w:t>R</w:t>
      </w:r>
      <w:r w:rsidRPr="00624FE6">
        <w:rPr>
          <w:b/>
          <w:bCs/>
          <w:color w:val="2F5496" w:themeColor="accent1" w:themeShade="BF"/>
          <w:sz w:val="36"/>
          <w:szCs w:val="36"/>
        </w:rPr>
        <w:t xml:space="preserve">etaining </w:t>
      </w:r>
      <w:r w:rsidRPr="00624FE6">
        <w:rPr>
          <w:b/>
          <w:bCs/>
          <w:color w:val="2F5496" w:themeColor="accent1" w:themeShade="BF"/>
          <w:sz w:val="36"/>
          <w:szCs w:val="36"/>
        </w:rPr>
        <w:t>M</w:t>
      </w:r>
      <w:r w:rsidRPr="00624FE6">
        <w:rPr>
          <w:b/>
          <w:bCs/>
          <w:color w:val="2F5496" w:themeColor="accent1" w:themeShade="BF"/>
          <w:sz w:val="36"/>
          <w:szCs w:val="36"/>
        </w:rPr>
        <w:t>obile-</w:t>
      </w:r>
      <w:r w:rsidRPr="00624FE6">
        <w:rPr>
          <w:b/>
          <w:bCs/>
          <w:color w:val="2F5496" w:themeColor="accent1" w:themeShade="BF"/>
          <w:sz w:val="36"/>
          <w:szCs w:val="36"/>
        </w:rPr>
        <w:t>G</w:t>
      </w:r>
      <w:r w:rsidRPr="00624FE6">
        <w:rPr>
          <w:b/>
          <w:bCs/>
          <w:color w:val="2F5496" w:themeColor="accent1" w:themeShade="BF"/>
          <w:sz w:val="36"/>
          <w:szCs w:val="36"/>
        </w:rPr>
        <w:t xml:space="preserve">ame </w:t>
      </w:r>
      <w:r w:rsidRPr="00624FE6">
        <w:rPr>
          <w:b/>
          <w:bCs/>
          <w:color w:val="2F5496" w:themeColor="accent1" w:themeShade="BF"/>
          <w:sz w:val="36"/>
          <w:szCs w:val="36"/>
        </w:rPr>
        <w:t>P</w:t>
      </w:r>
      <w:r w:rsidRPr="00624FE6">
        <w:rPr>
          <w:b/>
          <w:bCs/>
          <w:color w:val="2F5496" w:themeColor="accent1" w:themeShade="BF"/>
          <w:sz w:val="36"/>
          <w:szCs w:val="36"/>
        </w:rPr>
        <w:t>layers</w:t>
      </w:r>
    </w:p>
    <w:p w14:paraId="20EDB7CE" w14:textId="2EACE3BC" w:rsidR="00624FE6" w:rsidRDefault="00624FE6" w:rsidP="00624FE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E28AE8" wp14:editId="243B9D8E">
            <wp:simplePos x="0" y="0"/>
            <wp:positionH relativeFrom="column">
              <wp:posOffset>4231483</wp:posOffset>
            </wp:positionH>
            <wp:positionV relativeFrom="paragraph">
              <wp:posOffset>503745</wp:posOffset>
            </wp:positionV>
            <wp:extent cx="1972945" cy="1109980"/>
            <wp:effectExtent l="152400" t="152400" r="370205" b="356870"/>
            <wp:wrapTight wrapText="bothSides">
              <wp:wrapPolygon edited="0">
                <wp:start x="834" y="-2966"/>
                <wp:lineTo x="-1668" y="-2224"/>
                <wp:lineTo x="-1668" y="22984"/>
                <wp:lineTo x="2086" y="27432"/>
                <wp:lineTo x="2086" y="28174"/>
                <wp:lineTo x="21690" y="28174"/>
                <wp:lineTo x="21899" y="27432"/>
                <wp:lineTo x="25236" y="21872"/>
                <wp:lineTo x="25444" y="3707"/>
                <wp:lineTo x="22942" y="-1854"/>
                <wp:lineTo x="22733" y="-2966"/>
                <wp:lineTo x="834" y="-2966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10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FE6">
        <w:rPr>
          <w:sz w:val="36"/>
          <w:szCs w:val="36"/>
        </w:rPr>
        <w:t>Mobile game ad revenue was up more than 8% in 2020, and games with ads had better retention than those without, according to Unity's 2021 Gaming Report. The top ad providers were Google AdMob followed by Unity and Facebook Audience Network.</w:t>
      </w:r>
    </w:p>
    <w:p w14:paraId="39A96D40" w14:textId="77777777" w:rsidR="00624FE6" w:rsidRPr="00624FE6" w:rsidRDefault="00624FE6" w:rsidP="00624FE6">
      <w:pPr>
        <w:rPr>
          <w:sz w:val="36"/>
          <w:szCs w:val="36"/>
        </w:rPr>
      </w:pPr>
    </w:p>
    <w:p w14:paraId="5AB12C68" w14:textId="1D0AF6C3" w:rsidR="00FE75DF" w:rsidRDefault="00624FE6" w:rsidP="00624FE6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624FE6">
        <w:rPr>
          <w:b/>
          <w:bCs/>
          <w:i/>
          <w:iCs/>
          <w:color w:val="2F5496" w:themeColor="accent1" w:themeShade="BF"/>
          <w:sz w:val="36"/>
          <w:szCs w:val="36"/>
        </w:rPr>
        <w:t xml:space="preserve">MediaPost Communications (free registration) </w:t>
      </w:r>
      <w:r w:rsidRPr="00624FE6">
        <w:rPr>
          <w:b/>
          <w:bCs/>
          <w:i/>
          <w:iCs/>
          <w:color w:val="2F5496" w:themeColor="accent1" w:themeShade="BF"/>
          <w:sz w:val="36"/>
          <w:szCs w:val="36"/>
        </w:rPr>
        <w:t>2.24.21</w:t>
      </w:r>
    </w:p>
    <w:p w14:paraId="48A95927" w14:textId="1E181B71" w:rsidR="00624FE6" w:rsidRDefault="00624FE6" w:rsidP="00624FE6">
      <w:pPr>
        <w:jc w:val="right"/>
        <w:rPr>
          <w:b/>
          <w:bCs/>
          <w:i/>
          <w:iCs/>
          <w:color w:val="2F5496" w:themeColor="accent1" w:themeShade="BF"/>
          <w:sz w:val="28"/>
          <w:szCs w:val="28"/>
        </w:rPr>
      </w:pPr>
      <w:hyperlink r:id="rId5" w:history="1">
        <w:r w:rsidRPr="00624FE6">
          <w:rPr>
            <w:rStyle w:val="Hyperlink"/>
            <w:b/>
            <w:bCs/>
            <w:i/>
            <w:iCs/>
            <w:color w:val="034990" w:themeColor="hyperlink" w:themeShade="BF"/>
            <w:sz w:val="28"/>
            <w:szCs w:val="28"/>
          </w:rPr>
          <w:t>https://www.mediapost.com/publications/article/360852/2020-gaming-benchmark-report-shows-how-covid-19-pa.html</w:t>
        </w:r>
      </w:hyperlink>
    </w:p>
    <w:p w14:paraId="1DE18EA3" w14:textId="7DB431AD" w:rsidR="00624FE6" w:rsidRDefault="00624FE6" w:rsidP="00624FE6">
      <w:pPr>
        <w:jc w:val="right"/>
        <w:rPr>
          <w:b/>
          <w:bCs/>
          <w:i/>
          <w:iCs/>
          <w:color w:val="2F5496" w:themeColor="accent1" w:themeShade="BF"/>
          <w:sz w:val="28"/>
          <w:szCs w:val="28"/>
        </w:rPr>
      </w:pPr>
      <w:r>
        <w:rPr>
          <w:b/>
          <w:bCs/>
          <w:i/>
          <w:iCs/>
          <w:color w:val="2F5496" w:themeColor="accent1" w:themeShade="BF"/>
          <w:sz w:val="28"/>
          <w:szCs w:val="28"/>
        </w:rPr>
        <w:t>Image credit:</w:t>
      </w:r>
      <w:r>
        <w:rPr>
          <w:b/>
          <w:bCs/>
          <w:i/>
          <w:iCs/>
          <w:color w:val="2F5496" w:themeColor="accent1" w:themeShade="BF"/>
          <w:sz w:val="28"/>
          <w:szCs w:val="28"/>
        </w:rPr>
        <w:br/>
      </w:r>
      <w:hyperlink r:id="rId6" w:history="1">
        <w:r w:rsidRPr="00D23ED0">
          <w:rPr>
            <w:rStyle w:val="Hyperlink"/>
            <w:b/>
            <w:bCs/>
            <w:i/>
            <w:iCs/>
            <w:color w:val="034990" w:themeColor="hyperlink" w:themeShade="BF"/>
            <w:sz w:val="28"/>
            <w:szCs w:val="28"/>
          </w:rPr>
          <w:t>https://cdn.mos.cms.futurecdn.net/6dGXbn8ePDik3WZq6TDk67-1200-80.jpg</w:t>
        </w:r>
      </w:hyperlink>
    </w:p>
    <w:p w14:paraId="2A380940" w14:textId="77777777" w:rsidR="00624FE6" w:rsidRPr="00624FE6" w:rsidRDefault="00624FE6" w:rsidP="00624FE6">
      <w:pPr>
        <w:jc w:val="right"/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2FCFC559" w14:textId="77777777" w:rsidR="00624FE6" w:rsidRPr="00624FE6" w:rsidRDefault="00624FE6" w:rsidP="00624FE6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</w:p>
    <w:p w14:paraId="5A017210" w14:textId="77777777" w:rsidR="00624FE6" w:rsidRDefault="00624FE6" w:rsidP="00624FE6"/>
    <w:sectPr w:rsidR="00624FE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6"/>
    <w:rsid w:val="003837C3"/>
    <w:rsid w:val="00624FE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898E"/>
  <w15:chartTrackingRefBased/>
  <w15:docId w15:val="{C0D1F589-D4F6-42F6-9374-3CAFAE1E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mos.cms.futurecdn.net/6dGXbn8ePDik3WZq6TDk67-1200-80.jpg" TargetMode="External"/><Relationship Id="rId5" Type="http://schemas.openxmlformats.org/officeDocument/2006/relationships/hyperlink" Target="https://www.mediapost.com/publications/article/360852/2020-gaming-benchmark-report-shows-how-covid-19-p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2021-02-26T16:14:00Z</dcterms:created>
  <dcterms:modified xsi:type="dcterms:W3CDTF">2021-02-26T16:18:00Z</dcterms:modified>
</cp:coreProperties>
</file>