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358C51A2" w14:textId="0AF2D70A" w:rsidR="0059379B" w:rsidRPr="0059379B" w:rsidRDefault="0059379B" w:rsidP="0059379B">
      <w:pPr>
        <w:rPr>
          <w:b/>
          <w:bCs/>
          <w:color w:val="0070C0"/>
          <w:sz w:val="36"/>
          <w:szCs w:val="36"/>
        </w:rPr>
      </w:pPr>
      <w:r w:rsidRPr="0059379B">
        <w:rPr>
          <w:b/>
          <w:bCs/>
          <w:color w:val="0070C0"/>
          <w:sz w:val="36"/>
          <w:szCs w:val="36"/>
        </w:rPr>
        <w:t xml:space="preserve">ANA </w:t>
      </w:r>
      <w:r w:rsidRPr="0059379B">
        <w:rPr>
          <w:b/>
          <w:bCs/>
          <w:color w:val="0070C0"/>
          <w:sz w:val="36"/>
          <w:szCs w:val="36"/>
        </w:rPr>
        <w:t>U</w:t>
      </w:r>
      <w:r w:rsidRPr="0059379B">
        <w:rPr>
          <w:b/>
          <w:bCs/>
          <w:color w:val="0070C0"/>
          <w:sz w:val="36"/>
          <w:szCs w:val="36"/>
        </w:rPr>
        <w:t xml:space="preserve">rges FTC </w:t>
      </w:r>
      <w:r w:rsidRPr="0059379B">
        <w:rPr>
          <w:b/>
          <w:bCs/>
          <w:color w:val="0070C0"/>
          <w:sz w:val="36"/>
          <w:szCs w:val="36"/>
        </w:rPr>
        <w:t>T</w:t>
      </w:r>
      <w:r w:rsidRPr="0059379B">
        <w:rPr>
          <w:b/>
          <w:bCs/>
          <w:color w:val="0070C0"/>
          <w:sz w:val="36"/>
          <w:szCs w:val="36"/>
        </w:rPr>
        <w:t xml:space="preserve">o </w:t>
      </w:r>
      <w:r w:rsidRPr="0059379B">
        <w:rPr>
          <w:b/>
          <w:bCs/>
          <w:color w:val="0070C0"/>
          <w:sz w:val="36"/>
          <w:szCs w:val="36"/>
        </w:rPr>
        <w:t>R</w:t>
      </w:r>
      <w:r w:rsidRPr="0059379B">
        <w:rPr>
          <w:b/>
          <w:bCs/>
          <w:color w:val="0070C0"/>
          <w:sz w:val="36"/>
          <w:szCs w:val="36"/>
        </w:rPr>
        <w:t xml:space="preserve">econsider </w:t>
      </w:r>
      <w:r w:rsidRPr="0059379B">
        <w:rPr>
          <w:b/>
          <w:bCs/>
          <w:color w:val="0070C0"/>
          <w:sz w:val="36"/>
          <w:szCs w:val="36"/>
        </w:rPr>
        <w:t>R</w:t>
      </w:r>
      <w:r w:rsidRPr="0059379B">
        <w:rPr>
          <w:b/>
          <w:bCs/>
          <w:color w:val="0070C0"/>
          <w:sz w:val="36"/>
          <w:szCs w:val="36"/>
        </w:rPr>
        <w:t xml:space="preserve">egulation </w:t>
      </w:r>
      <w:r w:rsidRPr="0059379B">
        <w:rPr>
          <w:b/>
          <w:bCs/>
          <w:color w:val="0070C0"/>
          <w:sz w:val="36"/>
          <w:szCs w:val="36"/>
        </w:rPr>
        <w:t>O</w:t>
      </w:r>
      <w:r w:rsidRPr="0059379B">
        <w:rPr>
          <w:b/>
          <w:bCs/>
          <w:color w:val="0070C0"/>
          <w:sz w:val="36"/>
          <w:szCs w:val="36"/>
        </w:rPr>
        <w:t xml:space="preserve">f </w:t>
      </w:r>
      <w:r w:rsidRPr="0059379B">
        <w:rPr>
          <w:b/>
          <w:bCs/>
          <w:color w:val="0070C0"/>
          <w:sz w:val="36"/>
          <w:szCs w:val="36"/>
        </w:rPr>
        <w:t>F</w:t>
      </w:r>
      <w:r w:rsidRPr="0059379B">
        <w:rPr>
          <w:b/>
          <w:bCs/>
          <w:color w:val="0070C0"/>
          <w:sz w:val="36"/>
          <w:szCs w:val="36"/>
        </w:rPr>
        <w:t xml:space="preserve">ake </w:t>
      </w:r>
      <w:r w:rsidRPr="0059379B">
        <w:rPr>
          <w:b/>
          <w:bCs/>
          <w:color w:val="0070C0"/>
          <w:sz w:val="36"/>
          <w:szCs w:val="36"/>
        </w:rPr>
        <w:t>R</w:t>
      </w:r>
      <w:r w:rsidRPr="0059379B">
        <w:rPr>
          <w:b/>
          <w:bCs/>
          <w:color w:val="0070C0"/>
          <w:sz w:val="36"/>
          <w:szCs w:val="36"/>
        </w:rPr>
        <w:t>eviews</w:t>
      </w:r>
    </w:p>
    <w:p w14:paraId="63249196" w14:textId="22EE3B8A" w:rsidR="0059379B" w:rsidRPr="0059379B" w:rsidRDefault="00735CD5" w:rsidP="0059379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18C47C48" wp14:editId="30B6E7DE">
            <wp:simplePos x="0" y="0"/>
            <wp:positionH relativeFrom="column">
              <wp:posOffset>4884250</wp:posOffset>
            </wp:positionH>
            <wp:positionV relativeFrom="paragraph">
              <wp:posOffset>517174</wp:posOffset>
            </wp:positionV>
            <wp:extent cx="1337310" cy="1337310"/>
            <wp:effectExtent l="0" t="0" r="0" b="0"/>
            <wp:wrapTight wrapText="bothSides">
              <wp:wrapPolygon edited="0">
                <wp:start x="0" y="0"/>
                <wp:lineTo x="0" y="21231"/>
                <wp:lineTo x="21231" y="21231"/>
                <wp:lineTo x="21231" y="0"/>
                <wp:lineTo x="0" y="0"/>
              </wp:wrapPolygon>
            </wp:wrapTight>
            <wp:docPr id="239231994" name="Picture 1" descr="A green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231994" name="Picture 1" descr="A green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79B" w:rsidRPr="0059379B">
        <w:rPr>
          <w:sz w:val="36"/>
          <w:szCs w:val="36"/>
        </w:rPr>
        <w:t>The Association of National Advertisers is urging the Federal Trade Commission to drop its proposed regulation tackling fake online reviews. "ANA does not believe that rulemaking is warranted, wise, or a balanced approach," the ANA stated, warning that it "is particularly concerned that this rulemaking will have a chilling effect on truthful speech."</w:t>
      </w:r>
    </w:p>
    <w:p w14:paraId="77EF8DD6" w14:textId="3770A9A4" w:rsidR="00FE75DF" w:rsidRPr="0059379B" w:rsidRDefault="0059379B" w:rsidP="0059379B">
      <w:pPr>
        <w:jc w:val="right"/>
        <w:rPr>
          <w:b/>
          <w:bCs/>
          <w:i/>
          <w:iCs/>
          <w:color w:val="0070C0"/>
          <w:sz w:val="36"/>
          <w:szCs w:val="36"/>
        </w:rPr>
      </w:pPr>
      <w:r w:rsidRPr="0059379B">
        <w:rPr>
          <w:b/>
          <w:bCs/>
          <w:i/>
          <w:iCs/>
          <w:color w:val="0070C0"/>
          <w:sz w:val="36"/>
          <w:szCs w:val="36"/>
        </w:rPr>
        <w:t>MediaPost Communications (free registration) 10/1</w:t>
      </w:r>
      <w:r w:rsidRPr="0059379B">
        <w:rPr>
          <w:b/>
          <w:bCs/>
          <w:i/>
          <w:iCs/>
          <w:color w:val="0070C0"/>
          <w:sz w:val="36"/>
          <w:szCs w:val="36"/>
        </w:rPr>
        <w:t>/23</w:t>
      </w:r>
    </w:p>
    <w:p w14:paraId="515F4191" w14:textId="76D318B6" w:rsidR="0059379B" w:rsidRPr="0059379B" w:rsidRDefault="0059379B" w:rsidP="0059379B">
      <w:pPr>
        <w:jc w:val="right"/>
        <w:rPr>
          <w:i/>
          <w:iCs/>
          <w:sz w:val="24"/>
          <w:szCs w:val="24"/>
        </w:rPr>
      </w:pPr>
      <w:hyperlink r:id="rId5" w:history="1">
        <w:r w:rsidRPr="0059379B">
          <w:rPr>
            <w:rStyle w:val="Hyperlink"/>
            <w:i/>
            <w:iCs/>
            <w:sz w:val="24"/>
            <w:szCs w:val="24"/>
          </w:rPr>
          <w:t>https://www.mediapost.com/publications/article/389745/ana-opposes-ftc-proposal-to-crack-down-on-fake-rev.html</w:t>
        </w:r>
      </w:hyperlink>
    </w:p>
    <w:p w14:paraId="44025897" w14:textId="77777777" w:rsidR="0059379B" w:rsidRDefault="0059379B" w:rsidP="0059379B"/>
    <w:sectPr w:rsidR="0059379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58"/>
    <w:rsid w:val="00206158"/>
    <w:rsid w:val="003837C3"/>
    <w:rsid w:val="0059379B"/>
    <w:rsid w:val="00735CD5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6BDB7088"/>
  <w15:chartTrackingRefBased/>
  <w15:docId w15:val="{915597F1-19C0-4EC7-8293-DB090C9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3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3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apost.com/publications/article/389745/ana-opposes-ftc-proposal-to-crack-down-on-fake-rev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2023-10-02T19:49:00Z</dcterms:created>
  <dcterms:modified xsi:type="dcterms:W3CDTF">2023-10-02T19:49:00Z</dcterms:modified>
</cp:coreProperties>
</file>