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DC5174" w:rsidRPr="00DC5174" w:rsidRDefault="00DC5174" w:rsidP="00DC5174">
      <w:pPr>
        <w:rPr>
          <w:b/>
          <w:color w:val="CC6600"/>
          <w:sz w:val="40"/>
        </w:rPr>
      </w:pPr>
      <w:r w:rsidRPr="00DC5174">
        <w:rPr>
          <w:b/>
          <w:color w:val="CC6600"/>
          <w:sz w:val="40"/>
        </w:rPr>
        <w:t>As V</w:t>
      </w:r>
      <w:r w:rsidRPr="00DC5174">
        <w:rPr>
          <w:b/>
          <w:color w:val="CC6600"/>
          <w:sz w:val="40"/>
        </w:rPr>
        <w:t xml:space="preserve">oice </w:t>
      </w:r>
      <w:r w:rsidRPr="00DC5174">
        <w:rPr>
          <w:b/>
          <w:color w:val="CC6600"/>
          <w:sz w:val="40"/>
        </w:rPr>
        <w:t>Search E</w:t>
      </w:r>
      <w:r w:rsidRPr="00DC5174">
        <w:rPr>
          <w:b/>
          <w:color w:val="CC6600"/>
          <w:sz w:val="40"/>
        </w:rPr>
        <w:t xml:space="preserve">rupts, </w:t>
      </w:r>
      <w:r w:rsidRPr="00DC5174">
        <w:rPr>
          <w:b/>
          <w:color w:val="CC6600"/>
          <w:sz w:val="40"/>
        </w:rPr>
        <w:t>Brands M</w:t>
      </w:r>
      <w:r w:rsidRPr="00DC5174">
        <w:rPr>
          <w:b/>
          <w:color w:val="CC6600"/>
          <w:sz w:val="40"/>
        </w:rPr>
        <w:t xml:space="preserve">ust </w:t>
      </w:r>
      <w:r w:rsidRPr="00DC5174">
        <w:rPr>
          <w:b/>
          <w:color w:val="CC6600"/>
          <w:sz w:val="40"/>
        </w:rPr>
        <w:t>F</w:t>
      </w:r>
      <w:r w:rsidRPr="00DC5174">
        <w:rPr>
          <w:b/>
          <w:color w:val="CC6600"/>
          <w:sz w:val="40"/>
        </w:rPr>
        <w:t xml:space="preserve">ind their </w:t>
      </w:r>
      <w:r w:rsidRPr="00DC5174">
        <w:rPr>
          <w:b/>
          <w:color w:val="CC6600"/>
          <w:sz w:val="40"/>
        </w:rPr>
        <w:t>P</w:t>
      </w:r>
      <w:r w:rsidRPr="00DC5174">
        <w:rPr>
          <w:b/>
          <w:color w:val="CC6600"/>
          <w:sz w:val="40"/>
        </w:rPr>
        <w:t xml:space="preserve">lace </w:t>
      </w:r>
    </w:p>
    <w:p w:rsidR="00DC5174" w:rsidRPr="00DC5174" w:rsidRDefault="00DC5174" w:rsidP="00DC5174">
      <w:pPr>
        <w:rPr>
          <w:sz w:val="40"/>
        </w:rPr>
      </w:pPr>
      <w:r>
        <w:rPr>
          <w:rFonts w:ascii="Arial" w:hAnsi="Arial" w:cs="Arial"/>
          <w:noProof/>
          <w:color w:val="FFFFFF"/>
          <w:sz w:val="20"/>
          <w:szCs w:val="20"/>
        </w:rPr>
        <w:drawing>
          <wp:anchor distT="0" distB="0" distL="114300" distR="114300" simplePos="0" relativeHeight="251658240" behindDoc="1" locked="0" layoutInCell="1" allowOverlap="1" wp14:anchorId="428F3CA4" wp14:editId="0C1644F6">
            <wp:simplePos x="0" y="0"/>
            <wp:positionH relativeFrom="column">
              <wp:posOffset>4017645</wp:posOffset>
            </wp:positionH>
            <wp:positionV relativeFrom="paragraph">
              <wp:posOffset>417830</wp:posOffset>
            </wp:positionV>
            <wp:extent cx="2224405" cy="1249045"/>
            <wp:effectExtent l="0" t="0" r="4445" b="8255"/>
            <wp:wrapTight wrapText="bothSides">
              <wp:wrapPolygon edited="0">
                <wp:start x="0" y="0"/>
                <wp:lineTo x="0" y="21413"/>
                <wp:lineTo x="21458" y="21413"/>
                <wp:lineTo x="21458" y="0"/>
                <wp:lineTo x="0" y="0"/>
              </wp:wrapPolygon>
            </wp:wrapTight>
            <wp:docPr id="1" name="Picture 1" descr="http://searchengineland.com/figz/wp-content/seloads/2017/01/mobile-voice-search-smartphone2-ss-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engineland.com/figz/wp-content/seloads/2017/01/mobile-voice-search-smartphone2-ss-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440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174">
        <w:rPr>
          <w:sz w:val="40"/>
        </w:rPr>
        <w:t>One in four online searches happens via voice, per Bing and Google data, and that is forecast by comScore to rise to half of all searches by 2020, leading to more</w:t>
      </w:r>
      <w:bookmarkStart w:id="0" w:name="_GoBack"/>
      <w:bookmarkEnd w:id="0"/>
      <w:r w:rsidRPr="00DC5174">
        <w:rPr>
          <w:sz w:val="40"/>
        </w:rPr>
        <w:t xml:space="preserve"> than $7 billion in voice commerce that year. As a result, brands will continue to boost their presences through voice-search options as consumer demand increases, writes Dan Tynan.</w:t>
      </w:r>
    </w:p>
    <w:p w:rsidR="00CF175D" w:rsidRDefault="00DC5174" w:rsidP="00DC5174">
      <w:pPr>
        <w:jc w:val="right"/>
        <w:rPr>
          <w:b/>
          <w:i/>
          <w:color w:val="CC6600"/>
          <w:sz w:val="40"/>
        </w:rPr>
      </w:pPr>
      <w:r w:rsidRPr="00DC5174">
        <w:rPr>
          <w:b/>
          <w:i/>
          <w:color w:val="CC6600"/>
          <w:sz w:val="40"/>
        </w:rPr>
        <w:t>Adweek 10/9/17</w:t>
      </w:r>
    </w:p>
    <w:p w:rsidR="00DC5174" w:rsidRDefault="00DC5174" w:rsidP="00DC5174">
      <w:pPr>
        <w:jc w:val="right"/>
        <w:rPr>
          <w:b/>
          <w:i/>
          <w:color w:val="CC6600"/>
          <w:sz w:val="28"/>
        </w:rPr>
      </w:pPr>
      <w:hyperlink r:id="rId6" w:history="1">
        <w:r w:rsidRPr="001F3532">
          <w:rPr>
            <w:rStyle w:val="Hyperlink"/>
            <w:b/>
            <w:i/>
            <w:sz w:val="28"/>
          </w:rPr>
          <w:t>http://www.adweek.com/digital/can-you-buy-me-now/</w:t>
        </w:r>
      </w:hyperlink>
    </w:p>
    <w:p w:rsidR="00DC5174" w:rsidRDefault="00DC5174" w:rsidP="00DC5174">
      <w:pPr>
        <w:rPr>
          <w:b/>
          <w:i/>
          <w:color w:val="CC6600"/>
          <w:sz w:val="28"/>
        </w:rPr>
      </w:pPr>
      <w:r>
        <w:rPr>
          <w:b/>
          <w:i/>
          <w:color w:val="CC6600"/>
          <w:sz w:val="28"/>
        </w:rPr>
        <w:t>Image credit:</w:t>
      </w:r>
    </w:p>
    <w:p w:rsidR="00DC5174" w:rsidRDefault="00DC5174" w:rsidP="00DC5174">
      <w:pPr>
        <w:rPr>
          <w:b/>
          <w:i/>
          <w:color w:val="CC6600"/>
          <w:sz w:val="28"/>
        </w:rPr>
      </w:pPr>
      <w:hyperlink r:id="rId7" w:history="1">
        <w:r w:rsidRPr="001F3532">
          <w:rPr>
            <w:rStyle w:val="Hyperlink"/>
            <w:b/>
            <w:i/>
            <w:sz w:val="28"/>
          </w:rPr>
          <w:t>http://searchengineland.com/figz/wp-content/seloads/2017/01/mobile-voice-search-smartphone2-ss-1920.jpg</w:t>
        </w:r>
      </w:hyperlink>
    </w:p>
    <w:p w:rsidR="00DC5174" w:rsidRPr="00DC5174" w:rsidRDefault="00DC5174" w:rsidP="00DC5174">
      <w:pPr>
        <w:rPr>
          <w:b/>
          <w:i/>
          <w:color w:val="CC6600"/>
          <w:sz w:val="28"/>
        </w:rPr>
      </w:pPr>
    </w:p>
    <w:p w:rsidR="00DC5174" w:rsidRPr="00DC5174" w:rsidRDefault="00DC5174" w:rsidP="00DC5174">
      <w:pPr>
        <w:rPr>
          <w:sz w:val="18"/>
        </w:rPr>
      </w:pPr>
    </w:p>
    <w:sectPr w:rsidR="00DC5174" w:rsidRPr="00DC517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74"/>
    <w:rsid w:val="00194E35"/>
    <w:rsid w:val="00226A80"/>
    <w:rsid w:val="006E02DA"/>
    <w:rsid w:val="00A90A24"/>
    <w:rsid w:val="00CF175D"/>
    <w:rsid w:val="00DC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174"/>
    <w:rPr>
      <w:color w:val="0000FF" w:themeColor="hyperlink"/>
      <w:u w:val="single"/>
    </w:rPr>
  </w:style>
  <w:style w:type="paragraph" w:styleId="BalloonText">
    <w:name w:val="Balloon Text"/>
    <w:basedOn w:val="Normal"/>
    <w:link w:val="BalloonTextChar"/>
    <w:uiPriority w:val="99"/>
    <w:semiHidden/>
    <w:unhideWhenUsed/>
    <w:rsid w:val="00DC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174"/>
    <w:rPr>
      <w:color w:val="0000FF" w:themeColor="hyperlink"/>
      <w:u w:val="single"/>
    </w:rPr>
  </w:style>
  <w:style w:type="paragraph" w:styleId="BalloonText">
    <w:name w:val="Balloon Text"/>
    <w:basedOn w:val="Normal"/>
    <w:link w:val="BalloonTextChar"/>
    <w:uiPriority w:val="99"/>
    <w:semiHidden/>
    <w:unhideWhenUsed/>
    <w:rsid w:val="00DC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engineland.com/figz/wp-content/seloads/2017/01/mobile-voice-search-smartphone2-ss-192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digital/can-you-buy-me-no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2017-10-11T12:13:00Z</dcterms:created>
  <dcterms:modified xsi:type="dcterms:W3CDTF">2017-10-11T12:23:00Z</dcterms:modified>
</cp:coreProperties>
</file>