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B2130D" w:rsidRPr="00B2130D" w:rsidRDefault="00B2130D" w:rsidP="00B2130D">
      <w:pPr>
        <w:rPr>
          <w:b/>
          <w:color w:val="808000"/>
          <w:sz w:val="40"/>
        </w:rPr>
      </w:pPr>
      <w:r w:rsidRPr="00B2130D">
        <w:rPr>
          <w:b/>
          <w:color w:val="808000"/>
          <w:sz w:val="40"/>
        </w:rPr>
        <w:t xml:space="preserve">Better </w:t>
      </w:r>
      <w:r w:rsidRPr="00B2130D">
        <w:rPr>
          <w:b/>
          <w:color w:val="808000"/>
          <w:sz w:val="40"/>
        </w:rPr>
        <w:t>A</w:t>
      </w:r>
      <w:r w:rsidRPr="00B2130D">
        <w:rPr>
          <w:b/>
          <w:color w:val="808000"/>
          <w:sz w:val="40"/>
        </w:rPr>
        <w:t xml:space="preserve">ds </w:t>
      </w:r>
      <w:r w:rsidRPr="00B2130D">
        <w:rPr>
          <w:b/>
          <w:color w:val="808000"/>
          <w:sz w:val="40"/>
        </w:rPr>
        <w:t>C</w:t>
      </w:r>
      <w:r w:rsidRPr="00B2130D">
        <w:rPr>
          <w:b/>
          <w:color w:val="808000"/>
          <w:sz w:val="40"/>
        </w:rPr>
        <w:t xml:space="preserve">an </w:t>
      </w:r>
      <w:r w:rsidRPr="00B2130D">
        <w:rPr>
          <w:b/>
          <w:color w:val="808000"/>
          <w:sz w:val="40"/>
        </w:rPr>
        <w:t>O</w:t>
      </w:r>
      <w:r w:rsidRPr="00B2130D">
        <w:rPr>
          <w:b/>
          <w:color w:val="808000"/>
          <w:sz w:val="40"/>
        </w:rPr>
        <w:t xml:space="preserve">vercome </w:t>
      </w:r>
      <w:r w:rsidRPr="00B2130D">
        <w:rPr>
          <w:b/>
          <w:color w:val="808000"/>
          <w:sz w:val="40"/>
        </w:rPr>
        <w:t>A</w:t>
      </w:r>
      <w:r w:rsidRPr="00B2130D">
        <w:rPr>
          <w:b/>
          <w:color w:val="808000"/>
          <w:sz w:val="40"/>
        </w:rPr>
        <w:t xml:space="preserve">d </w:t>
      </w:r>
      <w:r w:rsidRPr="00B2130D">
        <w:rPr>
          <w:b/>
          <w:color w:val="808000"/>
          <w:sz w:val="40"/>
        </w:rPr>
        <w:t>B</w:t>
      </w:r>
      <w:r w:rsidRPr="00B2130D">
        <w:rPr>
          <w:b/>
          <w:color w:val="808000"/>
          <w:sz w:val="40"/>
        </w:rPr>
        <w:t xml:space="preserve">locking </w:t>
      </w:r>
    </w:p>
    <w:p w:rsidR="00B2130D" w:rsidRPr="00B2130D" w:rsidRDefault="00B2130D" w:rsidP="00B2130D">
      <w:pPr>
        <w:rPr>
          <w:sz w:val="40"/>
        </w:rPr>
      </w:pPr>
      <w:r>
        <w:rPr>
          <w:rFonts w:ascii="Arial" w:hAnsi="Arial" w:cs="Arial"/>
          <w:noProof/>
          <w:color w:val="FFFFFF"/>
          <w:sz w:val="20"/>
          <w:szCs w:val="20"/>
        </w:rPr>
        <w:drawing>
          <wp:anchor distT="0" distB="0" distL="114300" distR="114300" simplePos="0" relativeHeight="251658240" behindDoc="1" locked="0" layoutInCell="1" allowOverlap="1" wp14:anchorId="6276EEFD" wp14:editId="07BB575A">
            <wp:simplePos x="0" y="0"/>
            <wp:positionH relativeFrom="column">
              <wp:posOffset>4558030</wp:posOffset>
            </wp:positionH>
            <wp:positionV relativeFrom="paragraph">
              <wp:posOffset>381000</wp:posOffset>
            </wp:positionV>
            <wp:extent cx="1663700" cy="1663700"/>
            <wp:effectExtent l="0" t="0" r="0" b="0"/>
            <wp:wrapTight wrapText="bothSides">
              <wp:wrapPolygon edited="0">
                <wp:start x="0" y="0"/>
                <wp:lineTo x="0" y="21270"/>
                <wp:lineTo x="21270" y="21270"/>
                <wp:lineTo x="21270" y="0"/>
                <wp:lineTo x="0" y="0"/>
              </wp:wrapPolygon>
            </wp:wrapTight>
            <wp:docPr id="1" name="Picture 1" descr="https://www.visioncritical.com/wp-content/uploads/2015/10/adblocking-and-teen-eng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oncritical.com/wp-content/uploads/2015/10/adblocking-and-teen-engageme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30D">
        <w:rPr>
          <w:sz w:val="40"/>
        </w:rPr>
        <w:t>Anthony Muller takes an in-depth look at ad blocking from the perspectives of consumers, publishers, advertisers, the ad-blocking companies themselves and the Interactive Advertising Bureau. He concludes that ad blocking is here to stay and that the only solution is to create digital experiences that consumers actually want to view, which the IAB and the Coalition for Better Ads are hoping to achieve.</w:t>
      </w:r>
    </w:p>
    <w:p w:rsidR="00CF175D" w:rsidRPr="00B2130D" w:rsidRDefault="00B2130D" w:rsidP="00B2130D">
      <w:pPr>
        <w:jc w:val="right"/>
        <w:rPr>
          <w:b/>
          <w:i/>
          <w:color w:val="808000"/>
          <w:sz w:val="40"/>
        </w:rPr>
      </w:pPr>
      <w:r w:rsidRPr="00B2130D">
        <w:rPr>
          <w:b/>
          <w:i/>
          <w:color w:val="808000"/>
          <w:sz w:val="40"/>
        </w:rPr>
        <w:t>Marketing Land 10/31/17</w:t>
      </w:r>
    </w:p>
    <w:p w:rsidR="00B2130D" w:rsidRDefault="00B2130D" w:rsidP="00B2130D">
      <w:hyperlink r:id="rId6" w:history="1">
        <w:r w:rsidRPr="004F3D82">
          <w:rPr>
            <w:rStyle w:val="Hyperlink"/>
          </w:rPr>
          <w:t>https://marketingland.com/ad-mageddon-perspectives-ad-blocking-impacts-comes-next-227090</w:t>
        </w:r>
      </w:hyperlink>
    </w:p>
    <w:p w:rsidR="00B2130D" w:rsidRDefault="00B2130D" w:rsidP="00B2130D">
      <w:r>
        <w:t>Image credit:</w:t>
      </w:r>
    </w:p>
    <w:p w:rsidR="00B2130D" w:rsidRDefault="00B2130D" w:rsidP="00B2130D">
      <w:hyperlink r:id="rId7" w:history="1">
        <w:r w:rsidRPr="004F3D82">
          <w:rPr>
            <w:rStyle w:val="Hyperlink"/>
          </w:rPr>
          <w:t>https://www.visioncritical.com/wp-content/uploads/2015/10/adblocking-and-teen-engagement.jpg</w:t>
        </w:r>
      </w:hyperlink>
    </w:p>
    <w:p w:rsidR="00B2130D" w:rsidRDefault="00B2130D" w:rsidP="00B2130D">
      <w:bookmarkStart w:id="0" w:name="_GoBack"/>
      <w:bookmarkEnd w:id="0"/>
    </w:p>
    <w:sectPr w:rsidR="00B2130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0D"/>
    <w:rsid w:val="00194E35"/>
    <w:rsid w:val="00226A80"/>
    <w:rsid w:val="00A90A24"/>
    <w:rsid w:val="00B2130D"/>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30D"/>
    <w:rPr>
      <w:color w:val="0000FF" w:themeColor="hyperlink"/>
      <w:u w:val="single"/>
    </w:rPr>
  </w:style>
  <w:style w:type="paragraph" w:styleId="BalloonText">
    <w:name w:val="Balloon Text"/>
    <w:basedOn w:val="Normal"/>
    <w:link w:val="BalloonTextChar"/>
    <w:uiPriority w:val="99"/>
    <w:semiHidden/>
    <w:unhideWhenUsed/>
    <w:rsid w:val="00B2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30D"/>
    <w:rPr>
      <w:color w:val="0000FF" w:themeColor="hyperlink"/>
      <w:u w:val="single"/>
    </w:rPr>
  </w:style>
  <w:style w:type="paragraph" w:styleId="BalloonText">
    <w:name w:val="Balloon Text"/>
    <w:basedOn w:val="Normal"/>
    <w:link w:val="BalloonTextChar"/>
    <w:uiPriority w:val="99"/>
    <w:semiHidden/>
    <w:unhideWhenUsed/>
    <w:rsid w:val="00B2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oncritical.com/wp-content/uploads/2015/10/adblocking-and-teen-engagemen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ketingland.com/ad-mageddon-perspectives-ad-blocking-impacts-comes-next-2270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2017-11-02T16:23:00Z</dcterms:created>
  <dcterms:modified xsi:type="dcterms:W3CDTF">2017-11-02T16:29:00Z</dcterms:modified>
</cp:coreProperties>
</file>