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509A09A4" w14:textId="77F8EB35" w:rsidR="00244D16" w:rsidRPr="00244D16" w:rsidRDefault="00244D16" w:rsidP="00244D16">
      <w:pPr>
        <w:rPr>
          <w:b/>
          <w:bCs/>
          <w:color w:val="BF8F00" w:themeColor="accent4" w:themeShade="BF"/>
          <w:sz w:val="36"/>
          <w:szCs w:val="36"/>
        </w:rPr>
      </w:pPr>
      <w:r w:rsidRPr="00244D16">
        <w:rPr>
          <w:b/>
          <w:bCs/>
          <w:color w:val="BF8F00" w:themeColor="accent4" w:themeShade="BF"/>
          <w:sz w:val="36"/>
          <w:szCs w:val="36"/>
        </w:rPr>
        <w:t xml:space="preserve">Charter </w:t>
      </w:r>
      <w:r w:rsidRPr="00244D16">
        <w:rPr>
          <w:b/>
          <w:bCs/>
          <w:color w:val="BF8F00" w:themeColor="accent4" w:themeShade="BF"/>
          <w:sz w:val="36"/>
          <w:szCs w:val="36"/>
        </w:rPr>
        <w:t>P</w:t>
      </w:r>
      <w:r w:rsidRPr="00244D16">
        <w:rPr>
          <w:b/>
          <w:bCs/>
          <w:color w:val="BF8F00" w:themeColor="accent4" w:themeShade="BF"/>
          <w:sz w:val="36"/>
          <w:szCs w:val="36"/>
        </w:rPr>
        <w:t xml:space="preserve">osts </w:t>
      </w:r>
      <w:r w:rsidRPr="00244D16">
        <w:rPr>
          <w:b/>
          <w:bCs/>
          <w:color w:val="BF8F00" w:themeColor="accent4" w:themeShade="BF"/>
          <w:sz w:val="36"/>
          <w:szCs w:val="36"/>
        </w:rPr>
        <w:t>B</w:t>
      </w:r>
      <w:r w:rsidRPr="00244D16">
        <w:rPr>
          <w:b/>
          <w:bCs/>
          <w:color w:val="BF8F00" w:themeColor="accent4" w:themeShade="BF"/>
          <w:sz w:val="36"/>
          <w:szCs w:val="36"/>
        </w:rPr>
        <w:t xml:space="preserve">roadband, </w:t>
      </w:r>
      <w:r w:rsidRPr="00244D16">
        <w:rPr>
          <w:b/>
          <w:bCs/>
          <w:color w:val="BF8F00" w:themeColor="accent4" w:themeShade="BF"/>
          <w:sz w:val="36"/>
          <w:szCs w:val="36"/>
        </w:rPr>
        <w:t>M</w:t>
      </w:r>
      <w:r w:rsidRPr="00244D16">
        <w:rPr>
          <w:b/>
          <w:bCs/>
          <w:color w:val="BF8F00" w:themeColor="accent4" w:themeShade="BF"/>
          <w:sz w:val="36"/>
          <w:szCs w:val="36"/>
        </w:rPr>
        <w:t xml:space="preserve">obile </w:t>
      </w:r>
      <w:r w:rsidRPr="00244D16">
        <w:rPr>
          <w:b/>
          <w:bCs/>
          <w:color w:val="BF8F00" w:themeColor="accent4" w:themeShade="BF"/>
          <w:sz w:val="36"/>
          <w:szCs w:val="36"/>
        </w:rPr>
        <w:t>G</w:t>
      </w:r>
      <w:r w:rsidRPr="00244D16">
        <w:rPr>
          <w:b/>
          <w:bCs/>
          <w:color w:val="BF8F00" w:themeColor="accent4" w:themeShade="BF"/>
          <w:sz w:val="36"/>
          <w:szCs w:val="36"/>
        </w:rPr>
        <w:t xml:space="preserve">ains </w:t>
      </w:r>
      <w:r w:rsidRPr="00244D16">
        <w:rPr>
          <w:b/>
          <w:bCs/>
          <w:color w:val="BF8F00" w:themeColor="accent4" w:themeShade="BF"/>
          <w:sz w:val="36"/>
          <w:szCs w:val="36"/>
        </w:rPr>
        <w:t>A</w:t>
      </w:r>
      <w:r w:rsidRPr="00244D16">
        <w:rPr>
          <w:b/>
          <w:bCs/>
          <w:color w:val="BF8F00" w:themeColor="accent4" w:themeShade="BF"/>
          <w:sz w:val="36"/>
          <w:szCs w:val="36"/>
        </w:rPr>
        <w:t xml:space="preserve">nd </w:t>
      </w:r>
      <w:r w:rsidRPr="00244D16">
        <w:rPr>
          <w:b/>
          <w:bCs/>
          <w:color w:val="BF8F00" w:themeColor="accent4" w:themeShade="BF"/>
          <w:sz w:val="36"/>
          <w:szCs w:val="36"/>
        </w:rPr>
        <w:t>H</w:t>
      </w:r>
      <w:r w:rsidRPr="00244D16">
        <w:rPr>
          <w:b/>
          <w:bCs/>
          <w:color w:val="BF8F00" w:themeColor="accent4" w:themeShade="BF"/>
          <w:sz w:val="36"/>
          <w:szCs w:val="36"/>
        </w:rPr>
        <w:t xml:space="preserve">igher </w:t>
      </w:r>
      <w:r w:rsidRPr="00244D16">
        <w:rPr>
          <w:b/>
          <w:bCs/>
          <w:color w:val="BF8F00" w:themeColor="accent4" w:themeShade="BF"/>
          <w:sz w:val="36"/>
          <w:szCs w:val="36"/>
        </w:rPr>
        <w:t>I</w:t>
      </w:r>
      <w:r w:rsidRPr="00244D16">
        <w:rPr>
          <w:b/>
          <w:bCs/>
          <w:color w:val="BF8F00" w:themeColor="accent4" w:themeShade="BF"/>
          <w:sz w:val="36"/>
          <w:szCs w:val="36"/>
        </w:rPr>
        <w:t>ncome</w:t>
      </w:r>
    </w:p>
    <w:p w14:paraId="4070BA6F" w14:textId="11272E8E" w:rsidR="00244D16" w:rsidRPr="00244D16" w:rsidRDefault="00244D16" w:rsidP="00244D1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B52E89D" wp14:editId="64AA958F">
            <wp:simplePos x="0" y="0"/>
            <wp:positionH relativeFrom="column">
              <wp:posOffset>4939665</wp:posOffset>
            </wp:positionH>
            <wp:positionV relativeFrom="paragraph">
              <wp:posOffset>189230</wp:posOffset>
            </wp:positionV>
            <wp:extent cx="129857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88471602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1602" name="Picture 1" descr="A blue and green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D16">
        <w:rPr>
          <w:sz w:val="36"/>
          <w:szCs w:val="36"/>
        </w:rPr>
        <w:t>Charter Communications added 57,000 home internet subscribers and reported greater income year-to-year in the third quarter, as programming costs fell by almost 10%. Residential mobile lines grew by 577,000, compared to 382,000 in the 2022 period, and mobile revenue increased 33.8%.</w:t>
      </w:r>
    </w:p>
    <w:p w14:paraId="5FD1C993" w14:textId="0D415293" w:rsidR="00FE75DF" w:rsidRDefault="00244D16" w:rsidP="00244D16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244D16">
        <w:rPr>
          <w:b/>
          <w:bCs/>
          <w:i/>
          <w:iCs/>
          <w:color w:val="BF8F00" w:themeColor="accent4" w:themeShade="BF"/>
          <w:sz w:val="36"/>
          <w:szCs w:val="36"/>
        </w:rPr>
        <w:t>Next TV/Broadcasting+Cable 10/27</w:t>
      </w:r>
      <w:r w:rsidRPr="00244D16">
        <w:rPr>
          <w:b/>
          <w:bCs/>
          <w:i/>
          <w:iCs/>
          <w:color w:val="BF8F00" w:themeColor="accent4" w:themeShade="BF"/>
          <w:sz w:val="36"/>
          <w:szCs w:val="36"/>
        </w:rPr>
        <w:t>/23</w:t>
      </w:r>
    </w:p>
    <w:p w14:paraId="3B5C4237" w14:textId="115055B4" w:rsidR="00244D16" w:rsidRPr="002D1B22" w:rsidRDefault="002D1B22" w:rsidP="00244D16">
      <w:pPr>
        <w:jc w:val="right"/>
        <w:rPr>
          <w:i/>
          <w:iCs/>
          <w:color w:val="BF8F00" w:themeColor="accent4" w:themeShade="BF"/>
          <w:sz w:val="24"/>
          <w:szCs w:val="24"/>
        </w:rPr>
      </w:pPr>
      <w:hyperlink r:id="rId5" w:history="1">
        <w:r w:rsidRPr="002D1B22">
          <w:rPr>
            <w:rStyle w:val="Hyperlink"/>
            <w:i/>
            <w:iCs/>
            <w:color w:val="034990" w:themeColor="hyperlink" w:themeShade="BF"/>
            <w:sz w:val="24"/>
            <w:szCs w:val="24"/>
          </w:rPr>
          <w:t>https://www.nexttv.com/news/charter-earnings-rise-despite-losing-320000-video-subs?utm_term=A25693A1-51B6-4112-BDE4-56BD420E983F&amp;lrh=118ef759fa30c9f241e56a8fad187fca3c60b618fcbe1c6663d5bdf5bf126316&amp;utm_campaign=3E572E13-3FBC-11D5-AD13-000244141872&amp;utm_medium=email&amp;utm_content=D88F6D9F-C1F8-4030-9FEA-9C760D187801&amp;utm_source=SmartBrief</w:t>
        </w:r>
      </w:hyperlink>
    </w:p>
    <w:p w14:paraId="3D4AD45F" w14:textId="77777777" w:rsidR="002D1B22" w:rsidRPr="00244D16" w:rsidRDefault="002D1B22" w:rsidP="00244D16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</w:p>
    <w:p w14:paraId="6E669B78" w14:textId="77777777" w:rsidR="00244D16" w:rsidRDefault="00244D16" w:rsidP="00244D16"/>
    <w:sectPr w:rsidR="00244D1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26"/>
    <w:rsid w:val="00244D16"/>
    <w:rsid w:val="002D1B22"/>
    <w:rsid w:val="002E3826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7B8CFA1"/>
  <w15:chartTrackingRefBased/>
  <w15:docId w15:val="{90D0B8AC-AF60-456D-A19E-7903CD9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charter-earnings-rise-despite-losing-320000-video-subs?utm_term=A25693A1-51B6-4112-BDE4-56BD420E983F&amp;lrh=118ef759fa30c9f241e56a8fad187fca3c60b618fcbe1c6663d5bdf5bf126316&amp;utm_campaign=3E572E13-3FBC-11D5-AD13-000244141872&amp;utm_medium=email&amp;utm_content=D88F6D9F-C1F8-4030-9FEA-9C760D187801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2023-10-27T18:30:00Z</dcterms:created>
  <dcterms:modified xsi:type="dcterms:W3CDTF">2023-10-27T18:30:00Z</dcterms:modified>
</cp:coreProperties>
</file>