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2B6016" w:rsidRPr="002B6016" w:rsidRDefault="002B6016" w:rsidP="002B6016">
      <w:pPr>
        <w:rPr>
          <w:b/>
          <w:color w:val="00B050"/>
          <w:sz w:val="40"/>
        </w:rPr>
      </w:pPr>
      <w:r w:rsidRPr="002B6016">
        <w:rPr>
          <w:b/>
          <w:color w:val="00B050"/>
          <w:sz w:val="40"/>
        </w:rPr>
        <w:t>Coalition for Better Ads Tackles A</w:t>
      </w:r>
      <w:r w:rsidRPr="002B6016">
        <w:rPr>
          <w:b/>
          <w:color w:val="00B050"/>
          <w:sz w:val="40"/>
        </w:rPr>
        <w:t xml:space="preserve">d </w:t>
      </w:r>
      <w:r w:rsidRPr="002B6016">
        <w:rPr>
          <w:b/>
          <w:color w:val="00B050"/>
          <w:sz w:val="40"/>
        </w:rPr>
        <w:t>Blocking with G</w:t>
      </w:r>
      <w:r w:rsidRPr="002B6016">
        <w:rPr>
          <w:b/>
          <w:color w:val="00B050"/>
          <w:sz w:val="40"/>
        </w:rPr>
        <w:t xml:space="preserve">lobal </w:t>
      </w:r>
      <w:r w:rsidRPr="002B6016">
        <w:rPr>
          <w:b/>
          <w:color w:val="00B050"/>
          <w:sz w:val="40"/>
        </w:rPr>
        <w:t>S</w:t>
      </w:r>
      <w:r w:rsidRPr="002B6016">
        <w:rPr>
          <w:b/>
          <w:color w:val="00B050"/>
          <w:sz w:val="40"/>
        </w:rPr>
        <w:t xml:space="preserve">tandards </w:t>
      </w:r>
      <w:bookmarkStart w:id="0" w:name="_GoBack"/>
      <w:bookmarkEnd w:id="0"/>
    </w:p>
    <w:p w:rsidR="002B6016" w:rsidRPr="002B6016" w:rsidRDefault="002B6016" w:rsidP="002B6016">
      <w:pPr>
        <w:rPr>
          <w:sz w:val="40"/>
        </w:rPr>
      </w:pPr>
      <w:r w:rsidRPr="002B6016">
        <w:rPr>
          <w:rFonts w:ascii="Arial" w:hAnsi="Arial" w:cs="Arial"/>
          <w:noProof/>
          <w:sz w:val="32"/>
          <w:szCs w:val="20"/>
        </w:rPr>
        <w:drawing>
          <wp:anchor distT="0" distB="0" distL="114300" distR="114300" simplePos="0" relativeHeight="251658240" behindDoc="1" locked="0" layoutInCell="1" allowOverlap="1" wp14:anchorId="207C5376" wp14:editId="5C9A8D50">
            <wp:simplePos x="0" y="0"/>
            <wp:positionH relativeFrom="column">
              <wp:posOffset>4521200</wp:posOffset>
            </wp:positionH>
            <wp:positionV relativeFrom="paragraph">
              <wp:posOffset>205105</wp:posOffset>
            </wp:positionV>
            <wp:extent cx="1669415" cy="1145540"/>
            <wp:effectExtent l="0" t="0" r="6985" b="0"/>
            <wp:wrapTight wrapText="bothSides">
              <wp:wrapPolygon edited="0">
                <wp:start x="0" y="0"/>
                <wp:lineTo x="0" y="21193"/>
                <wp:lineTo x="21444" y="21193"/>
                <wp:lineTo x="21444" y="0"/>
                <wp:lineTo x="0" y="0"/>
              </wp:wrapPolygon>
            </wp:wrapTight>
            <wp:docPr id="1" name="Picture 1" descr="Image result for Coalition for Better Ad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alition for Better Ads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016">
        <w:rPr>
          <w:sz w:val="40"/>
        </w:rPr>
        <w:t xml:space="preserve">The Coalition for Better Ads has created worldwide standards to tackle ad blocking by identifying 18 irritating ad formats that advertisers should avoid, such as autoplay videos, pop-ups and mobile prestitial ads. </w:t>
      </w:r>
    </w:p>
    <w:p w:rsidR="00CF175D" w:rsidRDefault="002B6016" w:rsidP="002B6016">
      <w:pPr>
        <w:jc w:val="right"/>
        <w:rPr>
          <w:b/>
          <w:i/>
          <w:color w:val="00B050"/>
          <w:sz w:val="40"/>
        </w:rPr>
      </w:pPr>
      <w:r w:rsidRPr="002B6016">
        <w:rPr>
          <w:b/>
          <w:i/>
          <w:color w:val="00B050"/>
          <w:sz w:val="40"/>
        </w:rPr>
        <w:t xml:space="preserve">Reuters </w:t>
      </w:r>
      <w:r w:rsidRPr="002B6016">
        <w:rPr>
          <w:b/>
          <w:i/>
          <w:color w:val="00B050"/>
          <w:sz w:val="40"/>
        </w:rPr>
        <w:t>3/22</w:t>
      </w:r>
      <w:r w:rsidRPr="002B6016">
        <w:rPr>
          <w:b/>
          <w:i/>
          <w:color w:val="00B050"/>
          <w:sz w:val="40"/>
        </w:rPr>
        <w:t>/17</w:t>
      </w:r>
    </w:p>
    <w:p w:rsidR="002B6016" w:rsidRPr="002B6016" w:rsidRDefault="002B6016" w:rsidP="002B6016">
      <w:pPr>
        <w:jc w:val="right"/>
        <w:rPr>
          <w:b/>
          <w:i/>
          <w:color w:val="00B050"/>
          <w:sz w:val="28"/>
        </w:rPr>
      </w:pPr>
      <w:hyperlink r:id="rId6" w:history="1">
        <w:r w:rsidRPr="002B6016">
          <w:rPr>
            <w:rStyle w:val="Hyperlink"/>
            <w:b/>
            <w:i/>
            <w:sz w:val="28"/>
          </w:rPr>
          <w:t>http://in.reuters.com/article/advertising-standards-idINKBN16T0OL?il=0</w:t>
        </w:r>
      </w:hyperlink>
    </w:p>
    <w:p w:rsidR="002B6016" w:rsidRPr="002B6016" w:rsidRDefault="002B6016" w:rsidP="002B6016">
      <w:pPr>
        <w:jc w:val="right"/>
        <w:rPr>
          <w:b/>
          <w:i/>
          <w:color w:val="00B050"/>
          <w:sz w:val="40"/>
        </w:rPr>
      </w:pPr>
    </w:p>
    <w:sectPr w:rsidR="002B6016" w:rsidRPr="002B6016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16"/>
    <w:rsid w:val="00194E35"/>
    <w:rsid w:val="00226A80"/>
    <w:rsid w:val="002B6016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60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6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.reuters.com/article/advertising-standards-idINKBN16T0OL?il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2017-03-22T16:31:00Z</dcterms:created>
  <dcterms:modified xsi:type="dcterms:W3CDTF">2017-03-22T16:40:00Z</dcterms:modified>
</cp:coreProperties>
</file>