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F2078E" w:rsidRPr="00F2078E" w:rsidRDefault="00F2078E" w:rsidP="00F2078E">
      <w:pPr>
        <w:spacing w:before="300" w:after="150" w:line="240" w:lineRule="auto"/>
        <w:outlineLvl w:val="0"/>
        <w:rPr>
          <w:rFonts w:eastAsia="Times New Roman" w:cs="Helvetica"/>
          <w:b/>
          <w:color w:val="E36C0A" w:themeColor="accent6" w:themeShade="BF"/>
          <w:kern w:val="36"/>
          <w:sz w:val="40"/>
          <w:szCs w:val="40"/>
        </w:rPr>
      </w:pPr>
      <w:bookmarkStart w:id="0" w:name="_GoBack"/>
      <w:bookmarkEnd w:id="0"/>
      <w:r w:rsidRPr="00F2078E">
        <w:rPr>
          <w:rFonts w:eastAsia="Times New Roman" w:cs="Helvetica"/>
          <w:b/>
          <w:color w:val="E36C0A" w:themeColor="accent6" w:themeShade="BF"/>
          <w:kern w:val="36"/>
          <w:sz w:val="40"/>
          <w:szCs w:val="40"/>
        </w:rPr>
        <w:t>Consumers Can’t Tell the Difference Between Sponsored Content And Editorial</w:t>
      </w:r>
    </w:p>
    <w:p w:rsidR="00F2078E" w:rsidRDefault="00F2078E" w:rsidP="00F2078E">
      <w:pPr>
        <w:spacing w:before="300" w:after="150" w:line="240" w:lineRule="auto"/>
        <w:outlineLvl w:val="0"/>
        <w:rPr>
          <w:rFonts w:eastAsia="Times New Roman" w:cs="Helvetica"/>
          <w:color w:val="333333"/>
          <w:kern w:val="36"/>
          <w:sz w:val="40"/>
          <w:szCs w:val="40"/>
        </w:rPr>
      </w:pPr>
      <w:r>
        <w:rPr>
          <w:rFonts w:ascii="Arial" w:hAnsi="Arial" w:cs="Arial"/>
          <w:noProof/>
          <w:sz w:val="20"/>
          <w:szCs w:val="20"/>
        </w:rPr>
        <w:drawing>
          <wp:anchor distT="0" distB="0" distL="114300" distR="114300" simplePos="0" relativeHeight="251658240" behindDoc="1" locked="0" layoutInCell="1" allowOverlap="1" wp14:anchorId="75A412A3" wp14:editId="326BE68F">
            <wp:simplePos x="0" y="0"/>
            <wp:positionH relativeFrom="column">
              <wp:posOffset>4412615</wp:posOffset>
            </wp:positionH>
            <wp:positionV relativeFrom="paragraph">
              <wp:posOffset>627380</wp:posOffset>
            </wp:positionV>
            <wp:extent cx="1945005" cy="1391920"/>
            <wp:effectExtent l="0" t="0" r="0" b="0"/>
            <wp:wrapTight wrapText="bothSides">
              <wp:wrapPolygon edited="0">
                <wp:start x="0" y="0"/>
                <wp:lineTo x="0" y="21285"/>
                <wp:lineTo x="21367" y="21285"/>
                <wp:lineTo x="21367" y="0"/>
                <wp:lineTo x="0" y="0"/>
              </wp:wrapPolygon>
            </wp:wrapTight>
            <wp:docPr id="4" name="Picture 4" descr="http://searchenginewatch.com/IMG/137/290137/native-advertising-word-cloud.jpeg?142951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enginewatch.com/IMG/137/290137/native-advertising-word-cloud.jpeg?14295145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00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78E">
        <w:rPr>
          <w:rFonts w:eastAsia="Times New Roman" w:cs="Helvetica"/>
          <w:color w:val="333333"/>
          <w:kern w:val="36"/>
          <w:sz w:val="40"/>
          <w:szCs w:val="40"/>
        </w:rPr>
        <w:t>No matter what kinds of disclosures or design tweaks sponsored articles receive on leading online publications, consumers continue to confuse sponsored content (aka native advertisements) with actual articles, according to the latest survey from Contently.</w:t>
      </w:r>
    </w:p>
    <w:p w:rsidR="00F2078E" w:rsidRPr="00F2078E" w:rsidRDefault="00F2078E" w:rsidP="00F2078E">
      <w:pPr>
        <w:spacing w:before="300" w:after="150" w:line="240" w:lineRule="auto"/>
        <w:jc w:val="right"/>
        <w:outlineLvl w:val="0"/>
        <w:rPr>
          <w:rFonts w:eastAsia="Times New Roman" w:cs="Helvetica"/>
          <w:b/>
          <w:i/>
          <w:color w:val="E36C0A" w:themeColor="accent6" w:themeShade="BF"/>
          <w:kern w:val="36"/>
          <w:sz w:val="54"/>
          <w:szCs w:val="54"/>
        </w:rPr>
      </w:pPr>
      <w:r w:rsidRPr="00F2078E">
        <w:rPr>
          <w:rFonts w:eastAsia="Times New Roman" w:cs="Helvetica"/>
          <w:b/>
          <w:i/>
          <w:color w:val="E36C0A" w:themeColor="accent6" w:themeShade="BF"/>
          <w:kern w:val="36"/>
          <w:sz w:val="40"/>
          <w:szCs w:val="40"/>
        </w:rPr>
        <w:t>Marketing Land 9.11.15</w:t>
      </w:r>
    </w:p>
    <w:p w:rsidR="00F2078E" w:rsidRPr="00F2078E" w:rsidRDefault="00F2078E" w:rsidP="00F2078E">
      <w:pPr>
        <w:spacing w:before="300" w:after="150" w:line="240" w:lineRule="auto"/>
        <w:outlineLvl w:val="0"/>
        <w:rPr>
          <w:rFonts w:eastAsia="Times New Roman" w:cs="Helvetica"/>
          <w:color w:val="333333"/>
          <w:kern w:val="36"/>
          <w:sz w:val="28"/>
          <w:szCs w:val="28"/>
        </w:rPr>
      </w:pPr>
      <w:hyperlink r:id="rId7" w:history="1">
        <w:r w:rsidRPr="00F2078E">
          <w:rPr>
            <w:rStyle w:val="Hyperlink"/>
            <w:rFonts w:eastAsia="Times New Roman" w:cs="Helvetica"/>
            <w:kern w:val="36"/>
            <w:sz w:val="28"/>
            <w:szCs w:val="28"/>
          </w:rPr>
          <w:t>http://marketingland.com/consumers-cant-tell-the-difference-between-sponsored-content-and-editorial-142050</w:t>
        </w:r>
      </w:hyperlink>
    </w:p>
    <w:p w:rsidR="00F2078E" w:rsidRPr="00F2078E" w:rsidRDefault="00F2078E" w:rsidP="00F2078E">
      <w:pPr>
        <w:spacing w:before="300" w:after="150" w:line="240" w:lineRule="auto"/>
        <w:outlineLvl w:val="0"/>
        <w:rPr>
          <w:rFonts w:eastAsia="Times New Roman" w:cs="Helvetica"/>
          <w:color w:val="333333"/>
          <w:kern w:val="36"/>
          <w:sz w:val="28"/>
          <w:szCs w:val="28"/>
        </w:rPr>
      </w:pPr>
    </w:p>
    <w:sectPr w:rsidR="00F2078E" w:rsidRPr="00F2078E" w:rsidSect="00F2078E">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8E"/>
    <w:rsid w:val="00194E35"/>
    <w:rsid w:val="00226A80"/>
    <w:rsid w:val="00CF175D"/>
    <w:rsid w:val="00F2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8E"/>
    <w:rPr>
      <w:rFonts w:ascii="Tahoma" w:hAnsi="Tahoma" w:cs="Tahoma"/>
      <w:sz w:val="16"/>
      <w:szCs w:val="16"/>
    </w:rPr>
  </w:style>
  <w:style w:type="character" w:styleId="Hyperlink">
    <w:name w:val="Hyperlink"/>
    <w:basedOn w:val="DefaultParagraphFont"/>
    <w:uiPriority w:val="99"/>
    <w:unhideWhenUsed/>
    <w:rsid w:val="00F20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8E"/>
    <w:rPr>
      <w:rFonts w:ascii="Tahoma" w:hAnsi="Tahoma" w:cs="Tahoma"/>
      <w:sz w:val="16"/>
      <w:szCs w:val="16"/>
    </w:rPr>
  </w:style>
  <w:style w:type="character" w:styleId="Hyperlink">
    <w:name w:val="Hyperlink"/>
    <w:basedOn w:val="DefaultParagraphFont"/>
    <w:uiPriority w:val="99"/>
    <w:unhideWhenUsed/>
    <w:rsid w:val="00F2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8448">
      <w:bodyDiv w:val="1"/>
      <w:marLeft w:val="0"/>
      <w:marRight w:val="0"/>
      <w:marTop w:val="0"/>
      <w:marBottom w:val="0"/>
      <w:divBdr>
        <w:top w:val="none" w:sz="0" w:space="0" w:color="auto"/>
        <w:left w:val="none" w:sz="0" w:space="0" w:color="auto"/>
        <w:bottom w:val="none" w:sz="0" w:space="0" w:color="auto"/>
        <w:right w:val="none" w:sz="0" w:space="0" w:color="auto"/>
      </w:divBdr>
      <w:divsChild>
        <w:div w:id="1122261138">
          <w:marLeft w:val="0"/>
          <w:marRight w:val="0"/>
          <w:marTop w:val="0"/>
          <w:marBottom w:val="0"/>
          <w:divBdr>
            <w:top w:val="none" w:sz="0" w:space="0" w:color="auto"/>
            <w:left w:val="none" w:sz="0" w:space="0" w:color="auto"/>
            <w:bottom w:val="none" w:sz="0" w:space="0" w:color="auto"/>
            <w:right w:val="none" w:sz="0" w:space="0" w:color="auto"/>
          </w:divBdr>
          <w:divsChild>
            <w:div w:id="1091466160">
              <w:marLeft w:val="0"/>
              <w:marRight w:val="0"/>
              <w:marTop w:val="0"/>
              <w:marBottom w:val="0"/>
              <w:divBdr>
                <w:top w:val="none" w:sz="0" w:space="0" w:color="auto"/>
                <w:left w:val="none" w:sz="0" w:space="0" w:color="auto"/>
                <w:bottom w:val="none" w:sz="0" w:space="0" w:color="auto"/>
                <w:right w:val="none" w:sz="0" w:space="0" w:color="auto"/>
              </w:divBdr>
              <w:divsChild>
                <w:div w:id="1019046150">
                  <w:marLeft w:val="0"/>
                  <w:marRight w:val="0"/>
                  <w:marTop w:val="0"/>
                  <w:marBottom w:val="0"/>
                  <w:divBdr>
                    <w:top w:val="none" w:sz="0" w:space="0" w:color="auto"/>
                    <w:left w:val="none" w:sz="0" w:space="0" w:color="auto"/>
                    <w:bottom w:val="none" w:sz="0" w:space="0" w:color="auto"/>
                    <w:right w:val="none" w:sz="0" w:space="0" w:color="auto"/>
                  </w:divBdr>
                  <w:divsChild>
                    <w:div w:id="1299847098">
                      <w:marLeft w:val="0"/>
                      <w:marRight w:val="0"/>
                      <w:marTop w:val="0"/>
                      <w:marBottom w:val="0"/>
                      <w:divBdr>
                        <w:top w:val="none" w:sz="0" w:space="0" w:color="auto"/>
                        <w:left w:val="none" w:sz="0" w:space="0" w:color="auto"/>
                        <w:bottom w:val="none" w:sz="0" w:space="0" w:color="auto"/>
                        <w:right w:val="none" w:sz="0" w:space="0" w:color="auto"/>
                      </w:divBdr>
                      <w:divsChild>
                        <w:div w:id="320499131">
                          <w:marLeft w:val="0"/>
                          <w:marRight w:val="0"/>
                          <w:marTop w:val="0"/>
                          <w:marBottom w:val="0"/>
                          <w:divBdr>
                            <w:top w:val="none" w:sz="0" w:space="0" w:color="auto"/>
                            <w:left w:val="none" w:sz="0" w:space="0" w:color="auto"/>
                            <w:bottom w:val="none" w:sz="0" w:space="0" w:color="auto"/>
                            <w:right w:val="none" w:sz="0" w:space="0" w:color="auto"/>
                          </w:divBdr>
                          <w:divsChild>
                            <w:div w:id="1666470633">
                              <w:marLeft w:val="0"/>
                              <w:marRight w:val="0"/>
                              <w:marTop w:val="0"/>
                              <w:marBottom w:val="0"/>
                              <w:divBdr>
                                <w:top w:val="none" w:sz="0" w:space="0" w:color="auto"/>
                                <w:left w:val="none" w:sz="0" w:space="0" w:color="auto"/>
                                <w:bottom w:val="none" w:sz="0" w:space="0" w:color="auto"/>
                                <w:right w:val="none" w:sz="0" w:space="0" w:color="auto"/>
                              </w:divBdr>
                            </w:div>
                            <w:div w:id="1214852959">
                              <w:marLeft w:val="0"/>
                              <w:marRight w:val="0"/>
                              <w:marTop w:val="0"/>
                              <w:marBottom w:val="0"/>
                              <w:divBdr>
                                <w:top w:val="none" w:sz="0" w:space="0" w:color="auto"/>
                                <w:left w:val="none" w:sz="0" w:space="0" w:color="auto"/>
                                <w:bottom w:val="none" w:sz="0" w:space="0" w:color="auto"/>
                                <w:right w:val="none" w:sz="0" w:space="0" w:color="auto"/>
                              </w:divBdr>
                              <w:divsChild>
                                <w:div w:id="1700163957">
                                  <w:marLeft w:val="0"/>
                                  <w:marRight w:val="0"/>
                                  <w:marTop w:val="0"/>
                                  <w:marBottom w:val="0"/>
                                  <w:divBdr>
                                    <w:top w:val="none" w:sz="0" w:space="0" w:color="auto"/>
                                    <w:left w:val="none" w:sz="0" w:space="0" w:color="auto"/>
                                    <w:bottom w:val="none" w:sz="0" w:space="0" w:color="auto"/>
                                    <w:right w:val="none" w:sz="0" w:space="0" w:color="auto"/>
                                  </w:divBdr>
                                </w:div>
                              </w:divsChild>
                            </w:div>
                            <w:div w:id="1434786358">
                              <w:marLeft w:val="0"/>
                              <w:marRight w:val="0"/>
                              <w:marTop w:val="0"/>
                              <w:marBottom w:val="0"/>
                              <w:divBdr>
                                <w:top w:val="none" w:sz="0" w:space="0" w:color="auto"/>
                                <w:left w:val="none" w:sz="0" w:space="0" w:color="auto"/>
                                <w:bottom w:val="none" w:sz="0" w:space="0" w:color="auto"/>
                                <w:right w:val="none" w:sz="0" w:space="0" w:color="auto"/>
                              </w:divBdr>
                              <w:divsChild>
                                <w:div w:id="1159080621">
                                  <w:marLeft w:val="0"/>
                                  <w:marRight w:val="0"/>
                                  <w:marTop w:val="0"/>
                                  <w:marBottom w:val="0"/>
                                  <w:divBdr>
                                    <w:top w:val="none" w:sz="0" w:space="0" w:color="auto"/>
                                    <w:left w:val="none" w:sz="0" w:space="0" w:color="auto"/>
                                    <w:bottom w:val="none" w:sz="0" w:space="0" w:color="auto"/>
                                    <w:right w:val="none" w:sz="0" w:space="0" w:color="auto"/>
                                  </w:divBdr>
                                  <w:divsChild>
                                    <w:div w:id="1493252852">
                                      <w:marLeft w:val="0"/>
                                      <w:marRight w:val="0"/>
                                      <w:marTop w:val="0"/>
                                      <w:marBottom w:val="0"/>
                                      <w:divBdr>
                                        <w:top w:val="none" w:sz="0" w:space="0" w:color="auto"/>
                                        <w:left w:val="none" w:sz="0" w:space="0" w:color="auto"/>
                                        <w:bottom w:val="none" w:sz="0" w:space="0" w:color="auto"/>
                                        <w:right w:val="none" w:sz="0" w:space="0" w:color="auto"/>
                                      </w:divBdr>
                                    </w:div>
                                  </w:divsChild>
                                </w:div>
                                <w:div w:id="961883511">
                                  <w:marLeft w:val="0"/>
                                  <w:marRight w:val="0"/>
                                  <w:marTop w:val="0"/>
                                  <w:marBottom w:val="0"/>
                                  <w:divBdr>
                                    <w:top w:val="none" w:sz="0" w:space="0" w:color="auto"/>
                                    <w:left w:val="none" w:sz="0" w:space="0" w:color="auto"/>
                                    <w:bottom w:val="none" w:sz="0" w:space="0" w:color="auto"/>
                                    <w:right w:val="none" w:sz="0" w:space="0" w:color="auto"/>
                                  </w:divBdr>
                                  <w:divsChild>
                                    <w:div w:id="698436131">
                                      <w:marLeft w:val="0"/>
                                      <w:marRight w:val="0"/>
                                      <w:marTop w:val="0"/>
                                      <w:marBottom w:val="0"/>
                                      <w:divBdr>
                                        <w:top w:val="none" w:sz="0" w:space="0" w:color="auto"/>
                                        <w:left w:val="none" w:sz="0" w:space="0" w:color="auto"/>
                                        <w:bottom w:val="none" w:sz="0" w:space="0" w:color="auto"/>
                                        <w:right w:val="none" w:sz="0" w:space="0" w:color="auto"/>
                                      </w:divBdr>
                                      <w:divsChild>
                                        <w:div w:id="707266561">
                                          <w:marLeft w:val="0"/>
                                          <w:marRight w:val="0"/>
                                          <w:marTop w:val="0"/>
                                          <w:marBottom w:val="0"/>
                                          <w:divBdr>
                                            <w:top w:val="none" w:sz="0" w:space="0" w:color="auto"/>
                                            <w:left w:val="none" w:sz="0" w:space="0" w:color="auto"/>
                                            <w:bottom w:val="none" w:sz="0" w:space="0" w:color="auto"/>
                                            <w:right w:val="none" w:sz="0" w:space="0" w:color="auto"/>
                                          </w:divBdr>
                                          <w:divsChild>
                                            <w:div w:id="35202894">
                                              <w:marLeft w:val="0"/>
                                              <w:marRight w:val="0"/>
                                              <w:marTop w:val="0"/>
                                              <w:marBottom w:val="0"/>
                                              <w:divBdr>
                                                <w:top w:val="none" w:sz="0" w:space="0" w:color="auto"/>
                                                <w:left w:val="none" w:sz="0" w:space="0" w:color="auto"/>
                                                <w:bottom w:val="none" w:sz="0" w:space="0" w:color="auto"/>
                                                <w:right w:val="none" w:sz="0" w:space="0" w:color="auto"/>
                                              </w:divBdr>
                                            </w:div>
                                            <w:div w:id="657541246">
                                              <w:marLeft w:val="0"/>
                                              <w:marRight w:val="0"/>
                                              <w:marTop w:val="0"/>
                                              <w:marBottom w:val="0"/>
                                              <w:divBdr>
                                                <w:top w:val="none" w:sz="0" w:space="0" w:color="auto"/>
                                                <w:left w:val="none" w:sz="0" w:space="0" w:color="auto"/>
                                                <w:bottom w:val="none" w:sz="0" w:space="0" w:color="auto"/>
                                                <w:right w:val="none" w:sz="0" w:space="0" w:color="auto"/>
                                              </w:divBdr>
                                              <w:divsChild>
                                                <w:div w:id="1863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rketingland.com/consumers-cant-tell-the-difference-between-sponsored-content-and-editorial-1420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1E48-8B60-4A65-BC6D-6DC28350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2015-10-12T12:07:00Z</cp:lastPrinted>
  <dcterms:created xsi:type="dcterms:W3CDTF">2015-10-12T12:07:00Z</dcterms:created>
  <dcterms:modified xsi:type="dcterms:W3CDTF">2015-10-12T12:12:00Z</dcterms:modified>
</cp:coreProperties>
</file>