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20172" w:rsidRPr="00A20172" w:rsidRDefault="00A20172" w:rsidP="00A20172">
      <w:pPr>
        <w:rPr>
          <w:b/>
          <w:color w:val="006699"/>
          <w:sz w:val="40"/>
          <w:szCs w:val="40"/>
        </w:rPr>
      </w:pPr>
      <w:r w:rsidRPr="00A20172">
        <w:rPr>
          <w:b/>
          <w:color w:val="006699"/>
          <w:sz w:val="40"/>
          <w:szCs w:val="40"/>
        </w:rPr>
        <w:t xml:space="preserve">Digital Ad </w:t>
      </w:r>
      <w:bookmarkStart w:id="0" w:name="_GoBack"/>
      <w:bookmarkEnd w:id="0"/>
      <w:r w:rsidRPr="00A20172">
        <w:rPr>
          <w:b/>
          <w:color w:val="006699"/>
          <w:sz w:val="40"/>
          <w:szCs w:val="40"/>
        </w:rPr>
        <w:t>Fraud’s Price tag: $18.5 B</w:t>
      </w:r>
      <w:r w:rsidRPr="00A20172">
        <w:rPr>
          <w:b/>
          <w:color w:val="006699"/>
          <w:sz w:val="40"/>
          <w:szCs w:val="40"/>
        </w:rPr>
        <w:t>illion</w:t>
      </w:r>
    </w:p>
    <w:p w:rsidR="00A20172" w:rsidRPr="00A20172" w:rsidRDefault="00A20172" w:rsidP="00A2017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BBAC84" wp14:editId="30D6480E">
            <wp:simplePos x="0" y="0"/>
            <wp:positionH relativeFrom="column">
              <wp:posOffset>4258945</wp:posOffset>
            </wp:positionH>
            <wp:positionV relativeFrom="paragraph">
              <wp:posOffset>535940</wp:posOffset>
            </wp:positionV>
            <wp:extent cx="204533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25" y="21413"/>
                <wp:lineTo x="21325" y="0"/>
                <wp:lineTo x="0" y="0"/>
              </wp:wrapPolygon>
            </wp:wrapTight>
            <wp:docPr id="1" name="Picture 1" descr="http://www.zintx.com/uploads/news/id63/digital%20advert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ntx.com/uploads/news/id63/digital%20advertis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172">
        <w:rPr>
          <w:sz w:val="40"/>
          <w:szCs w:val="40"/>
        </w:rPr>
        <w:t>With digital ad spending projected to hit $56 billion this year, that means about $1 out of every $3 spent on online advertising is fraudulent.</w:t>
      </w:r>
      <w:r w:rsidRPr="00A20172">
        <w:rPr>
          <w:sz w:val="40"/>
          <w:szCs w:val="40"/>
        </w:rPr>
        <w:t xml:space="preserve"> </w:t>
      </w:r>
      <w:r w:rsidRPr="00A20172">
        <w:rPr>
          <w:sz w:val="40"/>
          <w:szCs w:val="40"/>
        </w:rPr>
        <w:t>In ad fraud, scam artists employ software called bots to generate bogus traffic to sites and click on ads.</w:t>
      </w:r>
    </w:p>
    <w:p w:rsidR="00A20172" w:rsidRPr="00A20172" w:rsidRDefault="00A20172" w:rsidP="00A20172">
      <w:pPr>
        <w:jc w:val="right"/>
        <w:rPr>
          <w:b/>
          <w:i/>
          <w:color w:val="006699"/>
          <w:sz w:val="40"/>
          <w:szCs w:val="40"/>
        </w:rPr>
      </w:pPr>
      <w:r w:rsidRPr="00A20172">
        <w:rPr>
          <w:b/>
          <w:i/>
          <w:color w:val="006699"/>
          <w:sz w:val="40"/>
          <w:szCs w:val="40"/>
        </w:rPr>
        <w:t>MediaLife 10.23.15</w:t>
      </w:r>
    </w:p>
    <w:p w:rsidR="00A20172" w:rsidRPr="00A20172" w:rsidRDefault="00A20172">
      <w:pPr>
        <w:rPr>
          <w:sz w:val="28"/>
          <w:szCs w:val="28"/>
        </w:rPr>
      </w:pPr>
      <w:hyperlink r:id="rId6" w:history="1">
        <w:r w:rsidRPr="00A20172">
          <w:rPr>
            <w:rStyle w:val="Hyperlink"/>
            <w:sz w:val="28"/>
            <w:szCs w:val="28"/>
          </w:rPr>
          <w:t>http://www.medialifemagazine.com/putting-a-pricetag-on-digital-ad-fraud/</w:t>
        </w:r>
      </w:hyperlink>
    </w:p>
    <w:p w:rsidR="00A20172" w:rsidRDefault="00A20172"/>
    <w:sectPr w:rsidR="00A2017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72"/>
    <w:rsid w:val="00194E35"/>
    <w:rsid w:val="00226A80"/>
    <w:rsid w:val="00A2017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putting-a-pricetag-on-digital-ad-frau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2015-10-23T11:47:00Z</dcterms:created>
  <dcterms:modified xsi:type="dcterms:W3CDTF">2015-10-23T11:54:00Z</dcterms:modified>
</cp:coreProperties>
</file>