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115429DC" w14:textId="78977070" w:rsidR="00423E3A" w:rsidRPr="00423E3A" w:rsidRDefault="00423E3A" w:rsidP="00423E3A">
      <w:pPr>
        <w:rPr>
          <w:b/>
          <w:bCs/>
          <w:color w:val="BF8F00" w:themeColor="accent4" w:themeShade="BF"/>
          <w:sz w:val="36"/>
          <w:szCs w:val="36"/>
        </w:rPr>
      </w:pPr>
      <w:r w:rsidRPr="00423E3A">
        <w:rPr>
          <w:b/>
          <w:bCs/>
          <w:color w:val="BF8F00" w:themeColor="accent4" w:themeShade="BF"/>
          <w:sz w:val="36"/>
          <w:szCs w:val="36"/>
        </w:rPr>
        <w:t xml:space="preserve">Discovery-WarnerMedia </w:t>
      </w:r>
      <w:r w:rsidRPr="00423E3A">
        <w:rPr>
          <w:b/>
          <w:bCs/>
          <w:color w:val="BF8F00" w:themeColor="accent4" w:themeShade="BF"/>
          <w:sz w:val="36"/>
          <w:szCs w:val="36"/>
        </w:rPr>
        <w:t>D</w:t>
      </w:r>
      <w:r w:rsidRPr="00423E3A">
        <w:rPr>
          <w:b/>
          <w:bCs/>
          <w:color w:val="BF8F00" w:themeColor="accent4" w:themeShade="BF"/>
          <w:sz w:val="36"/>
          <w:szCs w:val="36"/>
        </w:rPr>
        <w:t xml:space="preserve">eal </w:t>
      </w:r>
      <w:r w:rsidRPr="00423E3A">
        <w:rPr>
          <w:b/>
          <w:bCs/>
          <w:color w:val="BF8F00" w:themeColor="accent4" w:themeShade="BF"/>
          <w:sz w:val="36"/>
          <w:szCs w:val="36"/>
        </w:rPr>
        <w:t>G</w:t>
      </w:r>
      <w:r w:rsidRPr="00423E3A">
        <w:rPr>
          <w:b/>
          <w:bCs/>
          <w:color w:val="BF8F00" w:themeColor="accent4" w:themeShade="BF"/>
          <w:sz w:val="36"/>
          <w:szCs w:val="36"/>
        </w:rPr>
        <w:t xml:space="preserve">ets </w:t>
      </w:r>
      <w:r w:rsidRPr="00423E3A">
        <w:rPr>
          <w:b/>
          <w:bCs/>
          <w:color w:val="BF8F00" w:themeColor="accent4" w:themeShade="BF"/>
          <w:sz w:val="36"/>
          <w:szCs w:val="36"/>
        </w:rPr>
        <w:t>K</w:t>
      </w:r>
      <w:r w:rsidRPr="00423E3A">
        <w:rPr>
          <w:b/>
          <w:bCs/>
          <w:color w:val="BF8F00" w:themeColor="accent4" w:themeShade="BF"/>
          <w:sz w:val="36"/>
          <w:szCs w:val="36"/>
        </w:rPr>
        <w:t xml:space="preserve">ey </w:t>
      </w:r>
      <w:r w:rsidRPr="00423E3A">
        <w:rPr>
          <w:b/>
          <w:bCs/>
          <w:color w:val="BF8F00" w:themeColor="accent4" w:themeShade="BF"/>
          <w:sz w:val="36"/>
          <w:szCs w:val="36"/>
        </w:rPr>
        <w:t>A</w:t>
      </w:r>
      <w:r w:rsidRPr="00423E3A">
        <w:rPr>
          <w:b/>
          <w:bCs/>
          <w:color w:val="BF8F00" w:themeColor="accent4" w:themeShade="BF"/>
          <w:sz w:val="36"/>
          <w:szCs w:val="36"/>
        </w:rPr>
        <w:t xml:space="preserve">ntitrust </w:t>
      </w:r>
      <w:r w:rsidRPr="00423E3A">
        <w:rPr>
          <w:b/>
          <w:bCs/>
          <w:color w:val="BF8F00" w:themeColor="accent4" w:themeShade="BF"/>
          <w:sz w:val="36"/>
          <w:szCs w:val="36"/>
        </w:rPr>
        <w:t>C</w:t>
      </w:r>
      <w:r w:rsidRPr="00423E3A">
        <w:rPr>
          <w:b/>
          <w:bCs/>
          <w:color w:val="BF8F00" w:themeColor="accent4" w:themeShade="BF"/>
          <w:sz w:val="36"/>
          <w:szCs w:val="36"/>
        </w:rPr>
        <w:t>learance</w:t>
      </w:r>
    </w:p>
    <w:p w14:paraId="64D68D06" w14:textId="1735277A" w:rsidR="00423E3A" w:rsidRPr="00423E3A" w:rsidRDefault="00BC7CA5" w:rsidP="00423E3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A0A275" wp14:editId="1428A6A4">
            <wp:simplePos x="0" y="0"/>
            <wp:positionH relativeFrom="column">
              <wp:posOffset>4164330</wp:posOffset>
            </wp:positionH>
            <wp:positionV relativeFrom="paragraph">
              <wp:posOffset>529590</wp:posOffset>
            </wp:positionV>
            <wp:extent cx="1763395" cy="1174750"/>
            <wp:effectExtent l="19050" t="0" r="27305" b="368300"/>
            <wp:wrapTight wrapText="bothSides">
              <wp:wrapPolygon edited="0">
                <wp:start x="0" y="0"/>
                <wp:lineTo x="-233" y="350"/>
                <wp:lineTo x="-233" y="28022"/>
                <wp:lineTo x="21701" y="28022"/>
                <wp:lineTo x="21701" y="5604"/>
                <wp:lineTo x="21468" y="350"/>
                <wp:lineTo x="2146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74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E3A" w:rsidRPr="00423E3A">
        <w:rPr>
          <w:sz w:val="36"/>
          <w:szCs w:val="36"/>
        </w:rPr>
        <w:t xml:space="preserve">US antitrust regulators have cleared the proposed $43 billion Discovery-WarnerMedia merger, Discovery revealed in a government filing that says the waiting period for agencies to act </w:t>
      </w:r>
      <w:r w:rsidRPr="00423E3A">
        <w:rPr>
          <w:sz w:val="36"/>
          <w:szCs w:val="36"/>
        </w:rPr>
        <w:t xml:space="preserve"> </w:t>
      </w:r>
      <w:r w:rsidR="00423E3A" w:rsidRPr="00423E3A">
        <w:rPr>
          <w:sz w:val="36"/>
          <w:szCs w:val="36"/>
        </w:rPr>
        <w:t>under a 1976 antitrust law has expired. The deal still requires Discovery shareholder approval, but WarnerMedia parent AT&amp;T does not need to act, so it's very likely to close before the end of June.</w:t>
      </w:r>
    </w:p>
    <w:p w14:paraId="5ECABE84" w14:textId="1AD494EA" w:rsidR="00FE75DF" w:rsidRDefault="00423E3A" w:rsidP="00423E3A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423E3A">
        <w:rPr>
          <w:b/>
          <w:bCs/>
          <w:i/>
          <w:iCs/>
          <w:color w:val="BF8F00" w:themeColor="accent4" w:themeShade="BF"/>
          <w:sz w:val="36"/>
          <w:szCs w:val="36"/>
        </w:rPr>
        <w:t>The Hollywood Reporter 2/9</w:t>
      </w:r>
      <w:r w:rsidRPr="00423E3A">
        <w:rPr>
          <w:b/>
          <w:bCs/>
          <w:i/>
          <w:iCs/>
          <w:color w:val="BF8F00" w:themeColor="accent4" w:themeShade="BF"/>
          <w:sz w:val="36"/>
          <w:szCs w:val="36"/>
        </w:rPr>
        <w:t>/22</w:t>
      </w:r>
    </w:p>
    <w:p w14:paraId="6E93B77E" w14:textId="21DD40FB" w:rsidR="00423E3A" w:rsidRPr="00873860" w:rsidRDefault="00873860" w:rsidP="00423E3A">
      <w:pPr>
        <w:jc w:val="right"/>
        <w:rPr>
          <w:b/>
          <w:bCs/>
          <w:i/>
          <w:iCs/>
          <w:color w:val="BF8F00" w:themeColor="accent4" w:themeShade="BF"/>
          <w:sz w:val="28"/>
          <w:szCs w:val="28"/>
        </w:rPr>
      </w:pPr>
      <w:hyperlink r:id="rId6" w:history="1">
        <w:r w:rsidRPr="00873860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https://www.hollywoodreporter.com/business/business-news/discovery-warnermedia-merger-gets-u-s-antitrust-clearance-1235089790/</w:t>
        </w:r>
      </w:hyperlink>
      <w:r w:rsidRPr="00873860">
        <w:rPr>
          <w:b/>
          <w:bCs/>
          <w:i/>
          <w:iCs/>
          <w:color w:val="BF8F00" w:themeColor="accent4" w:themeShade="BF"/>
          <w:sz w:val="28"/>
          <w:szCs w:val="28"/>
        </w:rPr>
        <w:t xml:space="preserve"> </w:t>
      </w:r>
    </w:p>
    <w:sectPr w:rsidR="00423E3A" w:rsidRPr="0087386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F2"/>
    <w:rsid w:val="003837C3"/>
    <w:rsid w:val="00423E3A"/>
    <w:rsid w:val="00873860"/>
    <w:rsid w:val="009B737C"/>
    <w:rsid w:val="00BC7CA5"/>
    <w:rsid w:val="00FB2CF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7720C016"/>
  <w15:chartTrackingRefBased/>
  <w15:docId w15:val="{81EE094A-1538-4684-AC4C-ECB254F0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llywoodreporter.com/business/business-news/discovery-warnermedia-merger-gets-u-s-antitrust-clearance-123508979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61E3-1EAB-4EF4-95C8-986A4CC5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2022-02-09T20:27:00Z</dcterms:created>
  <dcterms:modified xsi:type="dcterms:W3CDTF">2022-02-09T20:27:00Z</dcterms:modified>
</cp:coreProperties>
</file>