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8AD6C31" w14:textId="0CE6B7D6" w:rsidR="004829CB" w:rsidRPr="004829CB" w:rsidRDefault="004829CB" w:rsidP="004829CB">
      <w:pPr>
        <w:rPr>
          <w:b/>
          <w:bCs/>
          <w:color w:val="6600CC"/>
          <w:sz w:val="36"/>
          <w:szCs w:val="36"/>
        </w:rPr>
      </w:pPr>
      <w:r w:rsidRPr="004829CB">
        <w:rPr>
          <w:b/>
          <w:bCs/>
          <w:color w:val="6600CC"/>
          <w:sz w:val="36"/>
          <w:szCs w:val="36"/>
        </w:rPr>
        <w:t xml:space="preserve">Ruling </w:t>
      </w:r>
      <w:r w:rsidRPr="004829CB">
        <w:rPr>
          <w:b/>
          <w:bCs/>
          <w:color w:val="6600CC"/>
          <w:sz w:val="36"/>
          <w:szCs w:val="36"/>
        </w:rPr>
        <w:t>F</w:t>
      </w:r>
      <w:r w:rsidRPr="004829CB">
        <w:rPr>
          <w:b/>
          <w:bCs/>
          <w:color w:val="6600CC"/>
          <w:sz w:val="36"/>
          <w:szCs w:val="36"/>
        </w:rPr>
        <w:t xml:space="preserve">aults </w:t>
      </w:r>
      <w:r w:rsidRPr="004829CB">
        <w:rPr>
          <w:b/>
          <w:bCs/>
          <w:color w:val="6600CC"/>
          <w:sz w:val="36"/>
          <w:szCs w:val="36"/>
        </w:rPr>
        <w:t>B</w:t>
      </w:r>
      <w:r w:rsidRPr="004829CB">
        <w:rPr>
          <w:b/>
          <w:bCs/>
          <w:color w:val="6600CC"/>
          <w:sz w:val="36"/>
          <w:szCs w:val="36"/>
        </w:rPr>
        <w:t>oth Apple, Epic Games</w:t>
      </w:r>
    </w:p>
    <w:p w14:paraId="6429E503" w14:textId="063AC15B" w:rsidR="004829CB" w:rsidRPr="004829CB" w:rsidRDefault="00AE3864" w:rsidP="004829C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81CF92B" wp14:editId="1EB4C531">
            <wp:simplePos x="0" y="0"/>
            <wp:positionH relativeFrom="column">
              <wp:posOffset>5148580</wp:posOffset>
            </wp:positionH>
            <wp:positionV relativeFrom="paragraph">
              <wp:posOffset>745490</wp:posOffset>
            </wp:positionV>
            <wp:extent cx="1027430" cy="1170940"/>
            <wp:effectExtent l="19050" t="0" r="20320" b="353060"/>
            <wp:wrapTight wrapText="bothSides">
              <wp:wrapPolygon edited="0">
                <wp:start x="0" y="0"/>
                <wp:lineTo x="-400" y="351"/>
                <wp:lineTo x="-400" y="27761"/>
                <wp:lineTo x="21627" y="27761"/>
                <wp:lineTo x="21627" y="5623"/>
                <wp:lineTo x="21226" y="351"/>
                <wp:lineTo x="21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70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CB" w:rsidRPr="004829CB">
        <w:rPr>
          <w:sz w:val="36"/>
          <w:szCs w:val="36"/>
        </w:rPr>
        <w:t xml:space="preserve">Apple cannot bar developers from using app-based "metadata buttons, external links, or other calls to action that direct customers to purchasing mechanisms, in addition to In-App Purchasing," or "communicating with customers through points of contact obtained voluntarily." However, the ruling also requires Epic Games to pay at least $4 million to Apple for breach of contract after collecting Fortnite payments outside of Apple's in-app system; Epic has already submitted a notice of appeal. </w:t>
      </w:r>
    </w:p>
    <w:p w14:paraId="1F6A431B" w14:textId="3FAE1955" w:rsidR="004829CB" w:rsidRPr="004829CB" w:rsidRDefault="004829CB" w:rsidP="004829CB">
      <w:pPr>
        <w:jc w:val="right"/>
        <w:rPr>
          <w:b/>
          <w:bCs/>
          <w:i/>
          <w:iCs/>
          <w:color w:val="6600CC"/>
          <w:sz w:val="36"/>
          <w:szCs w:val="36"/>
        </w:rPr>
      </w:pPr>
      <w:r w:rsidRPr="004829CB">
        <w:rPr>
          <w:b/>
          <w:bCs/>
          <w:i/>
          <w:iCs/>
          <w:color w:val="6600CC"/>
          <w:sz w:val="36"/>
          <w:szCs w:val="36"/>
        </w:rPr>
        <w:t>SiliconAngle 9/10</w:t>
      </w:r>
      <w:r w:rsidRPr="004829CB">
        <w:rPr>
          <w:b/>
          <w:bCs/>
          <w:i/>
          <w:iCs/>
          <w:color w:val="6600CC"/>
          <w:sz w:val="36"/>
          <w:szCs w:val="36"/>
        </w:rPr>
        <w:t>/21</w:t>
      </w:r>
    </w:p>
    <w:p w14:paraId="09CB5BE9" w14:textId="68F3C6D5" w:rsidR="004829CB" w:rsidRPr="00AA0701" w:rsidRDefault="004829CB" w:rsidP="00AA0701">
      <w:pPr>
        <w:jc w:val="right"/>
        <w:rPr>
          <w:sz w:val="28"/>
          <w:szCs w:val="28"/>
        </w:rPr>
      </w:pPr>
      <w:hyperlink r:id="rId5" w:history="1">
        <w:r w:rsidRPr="00AA0701">
          <w:rPr>
            <w:rStyle w:val="Hyperlink"/>
            <w:sz w:val="28"/>
            <w:szCs w:val="28"/>
          </w:rPr>
          <w:t>https://siliconangle.com/2021/09/10/landmark-ruling-apple-ordered-ease-ios-app-monetization-rules/</w:t>
        </w:r>
      </w:hyperlink>
    </w:p>
    <w:p w14:paraId="416669BB" w14:textId="77777777" w:rsidR="004829CB" w:rsidRDefault="004829CB"/>
    <w:sectPr w:rsidR="004829C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71"/>
    <w:rsid w:val="003837C3"/>
    <w:rsid w:val="003F5B71"/>
    <w:rsid w:val="004829CB"/>
    <w:rsid w:val="00862A6B"/>
    <w:rsid w:val="00AA0701"/>
    <w:rsid w:val="00AE386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83F3"/>
  <w15:chartTrackingRefBased/>
  <w15:docId w15:val="{4E117FB8-305F-43C6-9E4C-EBAF3A5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liconangle.com/2021/09/10/landmark-ruling-apple-ordered-ease-ios-app-monetization-rul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cp:lastPrinted>2021-09-13T19:12:00Z</cp:lastPrinted>
  <dcterms:created xsi:type="dcterms:W3CDTF">2021-09-13T19:09:00Z</dcterms:created>
  <dcterms:modified xsi:type="dcterms:W3CDTF">2021-09-13T19:14:00Z</dcterms:modified>
</cp:coreProperties>
</file>