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C1A10" w:themeColor="background2" w:themeShade="19"/>
  <w:body>
    <w:p w:rsidR="00E66329" w:rsidRPr="00E66329" w:rsidRDefault="00E66329" w:rsidP="00E66329">
      <w:pPr>
        <w:rPr>
          <w:b/>
          <w:color w:val="31849B" w:themeColor="accent5" w:themeShade="BF"/>
          <w:sz w:val="36"/>
        </w:rPr>
      </w:pPr>
      <w:r w:rsidRPr="00E66329">
        <w:rPr>
          <w:b/>
          <w:color w:val="31849B" w:themeColor="accent5" w:themeShade="BF"/>
          <w:sz w:val="36"/>
        </w:rPr>
        <w:t>FCC B</w:t>
      </w:r>
      <w:r w:rsidRPr="00E66329">
        <w:rPr>
          <w:b/>
          <w:color w:val="31849B" w:themeColor="accent5" w:themeShade="BF"/>
          <w:sz w:val="36"/>
        </w:rPr>
        <w:t xml:space="preserve">egins </w:t>
      </w:r>
      <w:r w:rsidRPr="00E66329">
        <w:rPr>
          <w:b/>
          <w:color w:val="31849B" w:themeColor="accent5" w:themeShade="BF"/>
          <w:sz w:val="36"/>
        </w:rPr>
        <w:t>P</w:t>
      </w:r>
      <w:r w:rsidRPr="00E66329">
        <w:rPr>
          <w:b/>
          <w:color w:val="31849B" w:themeColor="accent5" w:themeShade="BF"/>
          <w:sz w:val="36"/>
        </w:rPr>
        <w:t xml:space="preserve">hase 1 of </w:t>
      </w:r>
      <w:r w:rsidRPr="00E66329">
        <w:rPr>
          <w:b/>
          <w:color w:val="31849B" w:themeColor="accent5" w:themeShade="BF"/>
          <w:sz w:val="36"/>
        </w:rPr>
        <w:t>Rural Broadband E</w:t>
      </w:r>
      <w:r w:rsidRPr="00E66329">
        <w:rPr>
          <w:b/>
          <w:color w:val="31849B" w:themeColor="accent5" w:themeShade="BF"/>
          <w:sz w:val="36"/>
        </w:rPr>
        <w:t>xpansion</w:t>
      </w:r>
    </w:p>
    <w:p w:rsidR="00E66329" w:rsidRPr="00E66329" w:rsidRDefault="00E66329" w:rsidP="00E6632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D00E5" wp14:editId="1F780352">
            <wp:simplePos x="0" y="0"/>
            <wp:positionH relativeFrom="column">
              <wp:posOffset>4187190</wp:posOffset>
            </wp:positionH>
            <wp:positionV relativeFrom="paragraph">
              <wp:posOffset>473075</wp:posOffset>
            </wp:positionV>
            <wp:extent cx="171767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21" y="21240"/>
                <wp:lineTo x="2132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29">
        <w:rPr>
          <w:sz w:val="36"/>
        </w:rPr>
        <w:t>The Federal Communications Commission has launched the Rural Digital Opportunity Fund reverse auction. Internet providers participating in the fund's first p</w:t>
      </w:r>
      <w:bookmarkStart w:id="0" w:name="_GoBack"/>
      <w:bookmarkEnd w:id="0"/>
      <w:r w:rsidRPr="00E66329">
        <w:rPr>
          <w:sz w:val="36"/>
        </w:rPr>
        <w:t>hase can bid on more than $16 billion in grants to establish broadband infrastructure in rural and underserved areas.</w:t>
      </w:r>
    </w:p>
    <w:p w:rsidR="008E144F" w:rsidRDefault="00E66329" w:rsidP="00E66329">
      <w:pPr>
        <w:jc w:val="right"/>
        <w:rPr>
          <w:b/>
          <w:i/>
          <w:color w:val="31849B" w:themeColor="accent5" w:themeShade="BF"/>
          <w:sz w:val="36"/>
        </w:rPr>
      </w:pPr>
      <w:r w:rsidRPr="00E66329">
        <w:rPr>
          <w:b/>
          <w:i/>
          <w:color w:val="31849B" w:themeColor="accent5" w:themeShade="BF"/>
          <w:sz w:val="36"/>
        </w:rPr>
        <w:t xml:space="preserve">The Counter </w:t>
      </w:r>
      <w:r w:rsidRPr="00E66329">
        <w:rPr>
          <w:b/>
          <w:i/>
          <w:color w:val="31849B" w:themeColor="accent5" w:themeShade="BF"/>
          <w:sz w:val="36"/>
        </w:rPr>
        <w:t>10.30.20</w:t>
      </w:r>
    </w:p>
    <w:p w:rsidR="00E66329" w:rsidRPr="00E66329" w:rsidRDefault="00E66329" w:rsidP="00E66329">
      <w:pPr>
        <w:jc w:val="right"/>
        <w:rPr>
          <w:b/>
          <w:i/>
          <w:color w:val="31849B" w:themeColor="accent5" w:themeShade="BF"/>
          <w:sz w:val="28"/>
        </w:rPr>
      </w:pPr>
      <w:hyperlink r:id="rId6" w:history="1">
        <w:r w:rsidRPr="00E66329">
          <w:rPr>
            <w:rStyle w:val="Hyperlink"/>
            <w:b/>
            <w:i/>
            <w:color w:val="0000BF" w:themeColor="hyperlink" w:themeShade="BF"/>
            <w:sz w:val="28"/>
          </w:rPr>
          <w:t>https://thecounter.org/fcc-20-billion-dollar-rural-broadband-auction/</w:t>
        </w:r>
      </w:hyperlink>
    </w:p>
    <w:p w:rsidR="00E66329" w:rsidRPr="00E66329" w:rsidRDefault="00E66329" w:rsidP="00E66329">
      <w:pPr>
        <w:jc w:val="right"/>
        <w:rPr>
          <w:b/>
          <w:i/>
          <w:color w:val="31849B" w:themeColor="accent5" w:themeShade="BF"/>
          <w:sz w:val="28"/>
        </w:rPr>
      </w:pPr>
      <w:r w:rsidRPr="00E66329">
        <w:rPr>
          <w:b/>
          <w:i/>
          <w:color w:val="31849B" w:themeColor="accent5" w:themeShade="BF"/>
          <w:sz w:val="28"/>
        </w:rPr>
        <w:t>Image credit:</w:t>
      </w:r>
    </w:p>
    <w:p w:rsidR="00E66329" w:rsidRPr="00E66329" w:rsidRDefault="00E66329" w:rsidP="00E66329">
      <w:pPr>
        <w:jc w:val="right"/>
        <w:rPr>
          <w:b/>
          <w:i/>
          <w:color w:val="31849B" w:themeColor="accent5" w:themeShade="BF"/>
          <w:sz w:val="36"/>
        </w:rPr>
      </w:pPr>
      <w:hyperlink r:id="rId7" w:history="1">
        <w:r w:rsidRPr="00E66329">
          <w:rPr>
            <w:rStyle w:val="Hyperlink"/>
            <w:b/>
            <w:i/>
            <w:color w:val="0000BF" w:themeColor="hyperlink" w:themeShade="BF"/>
            <w:sz w:val="28"/>
          </w:rPr>
          <w:t>https://www.bandwidthplace.com/wp-content/uploads/2016/05/Rural.jpg</w:t>
        </w:r>
      </w:hyperlink>
      <w:r>
        <w:rPr>
          <w:b/>
          <w:i/>
          <w:color w:val="31849B" w:themeColor="accent5" w:themeShade="BF"/>
          <w:sz w:val="36"/>
        </w:rPr>
        <w:t xml:space="preserve"> </w:t>
      </w:r>
    </w:p>
    <w:sectPr w:rsidR="00E66329" w:rsidRPr="00E6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29"/>
    <w:rsid w:val="004A14F9"/>
    <w:rsid w:val="0051611A"/>
    <w:rsid w:val="00746FC2"/>
    <w:rsid w:val="008E144F"/>
    <w:rsid w:val="00E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3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ndwidthplace.com/wp-content/uploads/2016/05/Rur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hecounter.org/fcc-20-billion-dollar-rural-broadband-auc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2020-11-02T19:46:00Z</dcterms:created>
  <dcterms:modified xsi:type="dcterms:W3CDTF">2020-11-02T19:52:00Z</dcterms:modified>
</cp:coreProperties>
</file>