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4D2DD7" w:rsidRPr="004D2DD7" w:rsidRDefault="004D2DD7" w:rsidP="004D2DD7">
      <w:pPr>
        <w:rPr>
          <w:b/>
          <w:color w:val="FFFF00"/>
          <w:sz w:val="36"/>
        </w:rPr>
      </w:pPr>
      <w:r w:rsidRPr="004D2DD7">
        <w:rPr>
          <w:b/>
          <w:color w:val="FFFF00"/>
          <w:sz w:val="36"/>
        </w:rPr>
        <w:t>FCC G</w:t>
      </w:r>
      <w:r w:rsidRPr="004D2DD7">
        <w:rPr>
          <w:b/>
          <w:color w:val="FFFF00"/>
          <w:sz w:val="36"/>
        </w:rPr>
        <w:t xml:space="preserve">ets </w:t>
      </w:r>
      <w:r w:rsidRPr="004D2DD7">
        <w:rPr>
          <w:b/>
          <w:color w:val="FFFF00"/>
          <w:sz w:val="36"/>
        </w:rPr>
        <w:t>B</w:t>
      </w:r>
      <w:r w:rsidRPr="004D2DD7">
        <w:rPr>
          <w:b/>
          <w:color w:val="FFFF00"/>
          <w:sz w:val="36"/>
        </w:rPr>
        <w:t xml:space="preserve">all </w:t>
      </w:r>
      <w:r w:rsidRPr="004D2DD7">
        <w:rPr>
          <w:b/>
          <w:color w:val="FFFF00"/>
          <w:sz w:val="36"/>
        </w:rPr>
        <w:t>Rolling on CBRS D</w:t>
      </w:r>
      <w:r w:rsidRPr="004D2DD7">
        <w:rPr>
          <w:b/>
          <w:color w:val="FFFF00"/>
          <w:sz w:val="36"/>
        </w:rPr>
        <w:t xml:space="preserve">eployments </w:t>
      </w:r>
    </w:p>
    <w:p w:rsidR="004D2DD7" w:rsidRPr="004D2DD7" w:rsidRDefault="004D2DD7" w:rsidP="004D2DD7">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0FE2D495" wp14:editId="0C0206AA">
            <wp:simplePos x="0" y="0"/>
            <wp:positionH relativeFrom="column">
              <wp:posOffset>3919220</wp:posOffset>
            </wp:positionH>
            <wp:positionV relativeFrom="paragraph">
              <wp:posOffset>905510</wp:posOffset>
            </wp:positionV>
            <wp:extent cx="2167255" cy="1169670"/>
            <wp:effectExtent l="0" t="0" r="4445" b="0"/>
            <wp:wrapTight wrapText="bothSides">
              <wp:wrapPolygon edited="0">
                <wp:start x="0" y="0"/>
                <wp:lineTo x="0" y="21107"/>
                <wp:lineTo x="21454" y="21107"/>
                <wp:lineTo x="2145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7255"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DD7">
        <w:rPr>
          <w:sz w:val="36"/>
        </w:rPr>
        <w:t xml:space="preserve">The Federal Communications Commission took a major step toward putting the Citizens Broadband Radio Service in play by approving five spectrum access system supervisors to oversee carriers' use of the 3.5 gigahertz frequencies. Charter Communications is among </w:t>
      </w:r>
      <w:bookmarkStart w:id="0" w:name="_GoBack"/>
      <w:bookmarkEnd w:id="0"/>
      <w:r w:rsidRPr="004D2DD7">
        <w:rPr>
          <w:sz w:val="36"/>
        </w:rPr>
        <w:t>the companies working with the SAS managers on initial commercial deployments, which the FCC approved after discussions with the National Telecommunications and Information Administration and the Department of Defense.</w:t>
      </w:r>
    </w:p>
    <w:p w:rsidR="004D2DD7" w:rsidRPr="004D2DD7" w:rsidRDefault="004D2DD7" w:rsidP="004D2DD7">
      <w:pPr>
        <w:jc w:val="right"/>
        <w:rPr>
          <w:b/>
          <w:i/>
          <w:color w:val="FFFF00"/>
          <w:sz w:val="36"/>
        </w:rPr>
      </w:pPr>
      <w:proofErr w:type="spellStart"/>
      <w:r w:rsidRPr="004D2DD7">
        <w:rPr>
          <w:b/>
          <w:i/>
          <w:color w:val="FFFF00"/>
          <w:sz w:val="36"/>
        </w:rPr>
        <w:t>FierceWir</w:t>
      </w:r>
      <w:r w:rsidRPr="004D2DD7">
        <w:rPr>
          <w:b/>
          <w:i/>
          <w:color w:val="FFFF00"/>
          <w:sz w:val="36"/>
        </w:rPr>
        <w:t>eless</w:t>
      </w:r>
      <w:proofErr w:type="spellEnd"/>
      <w:r w:rsidRPr="004D2DD7">
        <w:rPr>
          <w:b/>
          <w:i/>
          <w:color w:val="FFFF00"/>
          <w:sz w:val="36"/>
        </w:rPr>
        <w:t xml:space="preserve"> 9/16/19</w:t>
      </w:r>
    </w:p>
    <w:p w:rsidR="004D2DD7" w:rsidRDefault="004D2DD7">
      <w:hyperlink r:id="rId6" w:history="1">
        <w:r w:rsidRPr="0061765A">
          <w:rPr>
            <w:rStyle w:val="Hyperlink"/>
          </w:rPr>
          <w:t>https://www.fiercewireless.com/wireless/fcc-approves-initial-commercial-deployments-cbrs</w:t>
        </w:r>
      </w:hyperlink>
    </w:p>
    <w:p w:rsidR="004D2DD7" w:rsidRDefault="004D2DD7">
      <w:r>
        <w:t>Image credit:</w:t>
      </w:r>
    </w:p>
    <w:p w:rsidR="004D2DD7" w:rsidRDefault="004D2DD7">
      <w:hyperlink r:id="rId7" w:history="1">
        <w:r w:rsidRPr="0061765A">
          <w:rPr>
            <w:rStyle w:val="Hyperlink"/>
          </w:rPr>
          <w:t>https://wirelesslawblogger.files.wordpress.com/2018/09/pexels-photo-325153.jpeg?w=788</w:t>
        </w:r>
      </w:hyperlink>
    </w:p>
    <w:p w:rsidR="004D2DD7" w:rsidRDefault="004D2DD7"/>
    <w:p w:rsidR="004D2DD7" w:rsidRDefault="004D2DD7"/>
    <w:sectPr w:rsidR="004D2DD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D7"/>
    <w:rsid w:val="00194E35"/>
    <w:rsid w:val="00226A80"/>
    <w:rsid w:val="004D2DD7"/>
    <w:rsid w:val="00726973"/>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DD7"/>
    <w:rPr>
      <w:color w:val="0000FF" w:themeColor="hyperlink"/>
      <w:u w:val="single"/>
    </w:rPr>
  </w:style>
  <w:style w:type="paragraph" w:styleId="BalloonText">
    <w:name w:val="Balloon Text"/>
    <w:basedOn w:val="Normal"/>
    <w:link w:val="BalloonTextChar"/>
    <w:uiPriority w:val="99"/>
    <w:semiHidden/>
    <w:unhideWhenUsed/>
    <w:rsid w:val="004D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DD7"/>
    <w:rPr>
      <w:color w:val="0000FF" w:themeColor="hyperlink"/>
      <w:u w:val="single"/>
    </w:rPr>
  </w:style>
  <w:style w:type="paragraph" w:styleId="BalloonText">
    <w:name w:val="Balloon Text"/>
    <w:basedOn w:val="Normal"/>
    <w:link w:val="BalloonTextChar"/>
    <w:uiPriority w:val="99"/>
    <w:semiHidden/>
    <w:unhideWhenUsed/>
    <w:rsid w:val="004D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relesslawblogger.files.wordpress.com/2018/09/pexels-photo-325153.jpeg?w=7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iercewireless.com/wireless/fcc-approves-initial-commercial-deployments-cb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2019-09-17T17:29:00Z</dcterms:created>
  <dcterms:modified xsi:type="dcterms:W3CDTF">2019-09-17T17:36:00Z</dcterms:modified>
</cp:coreProperties>
</file>