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C14311" w:rsidRDefault="00C14311">
      <w:pPr>
        <w:rPr>
          <w:b/>
          <w:color w:val="00B050"/>
          <w:sz w:val="40"/>
          <w:szCs w:val="40"/>
        </w:rPr>
      </w:pPr>
      <w:r w:rsidRPr="00C14311">
        <w:rPr>
          <w:b/>
          <w:color w:val="00B050"/>
          <w:sz w:val="40"/>
          <w:szCs w:val="40"/>
        </w:rPr>
        <w:t>Gannett to Buy Journal Media Group for $280 Million</w:t>
      </w:r>
    </w:p>
    <w:p w:rsidR="00C14311" w:rsidRPr="00C14311" w:rsidRDefault="00C1431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793286" wp14:editId="51942721">
            <wp:simplePos x="0" y="0"/>
            <wp:positionH relativeFrom="column">
              <wp:posOffset>4030345</wp:posOffset>
            </wp:positionH>
            <wp:positionV relativeFrom="paragraph">
              <wp:posOffset>369570</wp:posOffset>
            </wp:positionV>
            <wp:extent cx="2092960" cy="1674495"/>
            <wp:effectExtent l="0" t="0" r="2540" b="1905"/>
            <wp:wrapTight wrapText="bothSides">
              <wp:wrapPolygon edited="0">
                <wp:start x="0" y="0"/>
                <wp:lineTo x="0" y="21379"/>
                <wp:lineTo x="21430" y="21379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nett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11">
        <w:rPr>
          <w:sz w:val="40"/>
          <w:szCs w:val="40"/>
        </w:rPr>
        <w:t>After the deal, Gannett will have a media outlet in 106 local markets in the U.S. It will result in "a combined digital audience of more than 100 million unique visitors a month," the company said. The company's print circulation will rise by about 675,000 weekdays and 950,000 Sundays.</w:t>
      </w:r>
    </w:p>
    <w:p w:rsidR="00C14311" w:rsidRPr="00C14311" w:rsidRDefault="00C14311" w:rsidP="00C14311">
      <w:pPr>
        <w:jc w:val="right"/>
        <w:rPr>
          <w:b/>
          <w:i/>
          <w:color w:val="00B050"/>
          <w:sz w:val="40"/>
          <w:szCs w:val="40"/>
        </w:rPr>
      </w:pPr>
      <w:r w:rsidRPr="00C14311">
        <w:rPr>
          <w:b/>
          <w:i/>
          <w:color w:val="00B050"/>
          <w:sz w:val="40"/>
          <w:szCs w:val="40"/>
        </w:rPr>
        <w:t>USA Today 10.7.15</w:t>
      </w:r>
    </w:p>
    <w:bookmarkStart w:id="0" w:name="_GoBack"/>
    <w:bookmarkEnd w:id="0"/>
    <w:p w:rsidR="00C14311" w:rsidRDefault="00C14311">
      <w:r>
        <w:fldChar w:fldCharType="begin"/>
      </w:r>
      <w:r>
        <w:instrText xml:space="preserve"> HYPERLINK "</w:instrText>
      </w:r>
      <w:r w:rsidRPr="00C14311">
        <w:instrText>http://www.usatoday.com/story/money/2015/10/07/gannett-buy-journal-media-group-280-million/73548926/?utm_source=API%27s+Need+to+Know+newsletter&amp;utm_campaign=0f448350c8-Need_to_Know_October_9_201510_9_2015&amp;utm_medium=email&amp;utm_term=0_e3bf78af04-0f448350c8-31697553</w:instrText>
      </w:r>
      <w:r>
        <w:instrText xml:space="preserve">" </w:instrText>
      </w:r>
      <w:r>
        <w:fldChar w:fldCharType="separate"/>
      </w:r>
      <w:r w:rsidRPr="00E40417">
        <w:rPr>
          <w:rStyle w:val="Hyperlink"/>
        </w:rPr>
        <w:t>http://www.usatoday.com/story/money/2015/10/07/gannett-buy-journal-media-group-280-million/73548926/?utm_source=API%27s+Need+to+Know+newsletter&amp;utm_campaign=0f448350c8-Need_to_Know_October_9_201510_9_2015&amp;utm_medium=email&amp;utm_term=0_e3bf78af04-0f448350c8-31697553</w:t>
      </w:r>
      <w:r>
        <w:fldChar w:fldCharType="end"/>
      </w:r>
    </w:p>
    <w:p w:rsidR="00C14311" w:rsidRDefault="00C14311"/>
    <w:sectPr w:rsidR="00C14311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1"/>
    <w:rsid w:val="00194E35"/>
    <w:rsid w:val="00226A80"/>
    <w:rsid w:val="00C1431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2015-10-09T16:12:00Z</dcterms:created>
  <dcterms:modified xsi:type="dcterms:W3CDTF">2015-10-09T16:12:00Z</dcterms:modified>
</cp:coreProperties>
</file>