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9C776B" w:rsidRDefault="009C776B">
      <w:pPr>
        <w:rPr>
          <w:b/>
          <w:color w:val="666633"/>
          <w:sz w:val="36"/>
        </w:rPr>
      </w:pPr>
      <w:r w:rsidRPr="009C776B">
        <w:rPr>
          <w:b/>
          <w:color w:val="666633"/>
          <w:sz w:val="36"/>
        </w:rPr>
        <w:t>How Many Palm Beach Mansions Does a Wall Street Tycoon Need?</w:t>
      </w:r>
    </w:p>
    <w:p w:rsidR="009C776B" w:rsidRPr="009C776B" w:rsidRDefault="009C776B">
      <w:pPr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B9050D" wp14:editId="6E03A93F">
            <wp:simplePos x="0" y="0"/>
            <wp:positionH relativeFrom="column">
              <wp:posOffset>4792980</wp:posOffset>
            </wp:positionH>
            <wp:positionV relativeFrom="paragraph">
              <wp:posOffset>813435</wp:posOffset>
            </wp:positionV>
            <wp:extent cx="1501775" cy="1212850"/>
            <wp:effectExtent l="0" t="0" r="3175" b="6350"/>
            <wp:wrapTight wrapText="bothSides">
              <wp:wrapPolygon edited="0">
                <wp:start x="0" y="0"/>
                <wp:lineTo x="0" y="21374"/>
                <wp:lineTo x="21372" y="21374"/>
                <wp:lineTo x="21372" y="0"/>
                <wp:lineTo x="0" y="0"/>
              </wp:wrapPolygon>
            </wp:wrapTight>
            <wp:docPr id="1" name="Picture 1" descr="Image result for demise of local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mise of local newspa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6B">
        <w:rPr>
          <w:sz w:val="36"/>
        </w:rPr>
        <w:t>Since 2004, speculators have bought and sucked dry an estimated 679 hometown newspapers that reached a combined audience of 12.8 million people. Unlike large corporate owners in the past, the stated goal of the investment firms is not to keep struggling newspapers alive; it is to siphon off the assets and profits, then dispose of what little remains. Under this strategy, America’s newsrooms shriveled from 46,700 full-time journalists in 2009 to 32,900 in 2015 — a loss of roughly one journalist out of every three.”</w:t>
      </w:r>
    </w:p>
    <w:p w:rsidR="009C776B" w:rsidRPr="009C776B" w:rsidRDefault="009C776B" w:rsidP="009C776B">
      <w:pPr>
        <w:jc w:val="right"/>
        <w:rPr>
          <w:b/>
          <w:i/>
          <w:color w:val="666633"/>
          <w:sz w:val="36"/>
        </w:rPr>
      </w:pPr>
      <w:r w:rsidRPr="009C776B">
        <w:rPr>
          <w:b/>
          <w:i/>
          <w:color w:val="666633"/>
          <w:sz w:val="36"/>
        </w:rPr>
        <w:t>The Nation 9.27.17</w:t>
      </w:r>
    </w:p>
    <w:p w:rsidR="009C776B" w:rsidRDefault="009C776B">
      <w:hyperlink r:id="rId6" w:history="1">
        <w:r w:rsidRPr="00A60DA0">
          <w:rPr>
            <w:rStyle w:val="Hyperlink"/>
          </w:rPr>
          <w:t>https://www.thenation.com/article/how-many-palm-beach-mansions-does-a-wall-street-tycoon-need/</w:t>
        </w:r>
      </w:hyperlink>
    </w:p>
    <w:p w:rsidR="009C776B" w:rsidRDefault="009C776B">
      <w:r>
        <w:t>Image credit:</w:t>
      </w:r>
    </w:p>
    <w:p w:rsidR="009C776B" w:rsidRDefault="009C776B">
      <w:hyperlink r:id="rId7" w:history="1">
        <w:r w:rsidRPr="00A60DA0">
          <w:rPr>
            <w:rStyle w:val="Hyperlink"/>
          </w:rPr>
          <w:t>http://socialmediacamp.ca/wp-content/uploads/newspaper-changes.jpg</w:t>
        </w:r>
      </w:hyperlink>
    </w:p>
    <w:p w:rsidR="009C776B" w:rsidRDefault="009C776B">
      <w:bookmarkStart w:id="0" w:name="_GoBack"/>
      <w:bookmarkEnd w:id="0"/>
    </w:p>
    <w:p w:rsidR="009C776B" w:rsidRDefault="009C776B"/>
    <w:sectPr w:rsidR="009C776B" w:rsidSect="009C776B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B"/>
    <w:rsid w:val="00194E35"/>
    <w:rsid w:val="00226A80"/>
    <w:rsid w:val="009C776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mediacamp.ca/wp-content/uploads/newspaper-chang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nation.com/article/how-many-palm-beach-mansions-does-a-wall-street-tycoon-ne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2017-10-02T12:23:00Z</dcterms:created>
  <dcterms:modified xsi:type="dcterms:W3CDTF">2017-10-02T12:35:00Z</dcterms:modified>
</cp:coreProperties>
</file>