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37BB4" w:rsidRPr="00337BB4" w:rsidRDefault="00337BB4" w:rsidP="00337BB4">
      <w:pPr>
        <w:rPr>
          <w:b/>
          <w:color w:val="339933"/>
          <w:sz w:val="40"/>
          <w:szCs w:val="40"/>
        </w:rPr>
      </w:pPr>
      <w:r w:rsidRPr="00337BB4">
        <w:rPr>
          <w:b/>
          <w:color w:val="339933"/>
          <w:sz w:val="40"/>
          <w:szCs w:val="40"/>
        </w:rPr>
        <w:t>Li</w:t>
      </w:r>
      <w:r w:rsidRPr="00337BB4">
        <w:rPr>
          <w:b/>
          <w:color w:val="339933"/>
          <w:sz w:val="40"/>
          <w:szCs w:val="40"/>
        </w:rPr>
        <w:t>n</w:t>
      </w:r>
      <w:r w:rsidRPr="00337BB4">
        <w:rPr>
          <w:b/>
          <w:color w:val="339933"/>
          <w:sz w:val="40"/>
          <w:szCs w:val="40"/>
        </w:rPr>
        <w:t>ear</w:t>
      </w:r>
      <w:r w:rsidRPr="00337BB4">
        <w:rPr>
          <w:b/>
          <w:color w:val="339933"/>
          <w:sz w:val="40"/>
          <w:szCs w:val="40"/>
        </w:rPr>
        <w:t xml:space="preserve"> TV S</w:t>
      </w:r>
      <w:r w:rsidRPr="00337BB4">
        <w:rPr>
          <w:b/>
          <w:color w:val="339933"/>
          <w:sz w:val="40"/>
          <w:szCs w:val="40"/>
        </w:rPr>
        <w:t xml:space="preserve">till </w:t>
      </w:r>
      <w:r w:rsidRPr="00337BB4">
        <w:rPr>
          <w:b/>
          <w:color w:val="339933"/>
          <w:sz w:val="40"/>
          <w:szCs w:val="40"/>
        </w:rPr>
        <w:t>M</w:t>
      </w:r>
      <w:r w:rsidRPr="00337BB4">
        <w:rPr>
          <w:b/>
          <w:color w:val="339933"/>
          <w:sz w:val="40"/>
          <w:szCs w:val="40"/>
        </w:rPr>
        <w:t xml:space="preserve">ost </w:t>
      </w:r>
      <w:r w:rsidRPr="00337BB4">
        <w:rPr>
          <w:b/>
          <w:color w:val="339933"/>
          <w:sz w:val="40"/>
          <w:szCs w:val="40"/>
        </w:rPr>
        <w:t>L</w:t>
      </w:r>
      <w:r w:rsidRPr="00337BB4">
        <w:rPr>
          <w:b/>
          <w:color w:val="339933"/>
          <w:sz w:val="40"/>
          <w:szCs w:val="40"/>
        </w:rPr>
        <w:t xml:space="preserve">ucrative </w:t>
      </w:r>
      <w:r w:rsidRPr="00337BB4">
        <w:rPr>
          <w:b/>
          <w:color w:val="339933"/>
          <w:sz w:val="40"/>
          <w:szCs w:val="40"/>
        </w:rPr>
        <w:t>Platform</w:t>
      </w:r>
    </w:p>
    <w:p w:rsidR="00337BB4" w:rsidRPr="00337BB4" w:rsidRDefault="00337BB4" w:rsidP="00337BB4">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3536ACF3" wp14:editId="0D95AA51">
            <wp:simplePos x="0" y="0"/>
            <wp:positionH relativeFrom="column">
              <wp:posOffset>3775710</wp:posOffset>
            </wp:positionH>
            <wp:positionV relativeFrom="paragraph">
              <wp:posOffset>582930</wp:posOffset>
            </wp:positionV>
            <wp:extent cx="2197100" cy="1456690"/>
            <wp:effectExtent l="0" t="0" r="0" b="0"/>
            <wp:wrapTight wrapText="bothSides">
              <wp:wrapPolygon edited="0">
                <wp:start x="0" y="0"/>
                <wp:lineTo x="0" y="21186"/>
                <wp:lineTo x="21350" y="21186"/>
                <wp:lineTo x="21350" y="0"/>
                <wp:lineTo x="0" y="0"/>
              </wp:wrapPolygon>
            </wp:wrapTight>
            <wp:docPr id="1" name="Picture 1" descr="Image result for TElevision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vision wat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456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37BB4">
        <w:rPr>
          <w:sz w:val="40"/>
          <w:szCs w:val="40"/>
        </w:rPr>
        <w:t>Linear TV is still ahead of streaming when it comes to revenue per viewer hour, bringing in 30 cents per person per hour, compared with just 11 cents on Netflix and 3 cents on YouTube, per a report by analyst Laura Martin. The report also looked at trends such as the rise in omnichannel content and live-streaming.</w:t>
      </w:r>
    </w:p>
    <w:p w:rsidR="008E144F" w:rsidRPr="00337BB4" w:rsidRDefault="00337BB4" w:rsidP="00337BB4">
      <w:pPr>
        <w:jc w:val="right"/>
        <w:rPr>
          <w:b/>
          <w:i/>
          <w:color w:val="339933"/>
          <w:sz w:val="40"/>
          <w:szCs w:val="40"/>
        </w:rPr>
      </w:pPr>
      <w:r w:rsidRPr="00337BB4">
        <w:rPr>
          <w:b/>
          <w:i/>
          <w:color w:val="339933"/>
          <w:sz w:val="40"/>
          <w:szCs w:val="40"/>
        </w:rPr>
        <w:t>Broadcasting &amp; Cable 9/11/16</w:t>
      </w:r>
    </w:p>
    <w:p w:rsidR="00337BB4" w:rsidRDefault="00337BB4" w:rsidP="00337BB4">
      <w:hyperlink r:id="rId6" w:history="1">
        <w:r w:rsidRPr="000A0919">
          <w:rPr>
            <w:rStyle w:val="Hyperlink"/>
          </w:rPr>
          <w:t>http://www.broadcastingcable.com/news/currency/analyst-video-s-future-omni-channel-content/159491</w:t>
        </w:r>
      </w:hyperlink>
    </w:p>
    <w:p w:rsidR="00337BB4" w:rsidRDefault="00337BB4" w:rsidP="00337BB4"/>
    <w:sectPr w:rsidR="0033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B4"/>
    <w:rsid w:val="00337BB4"/>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BB4"/>
    <w:rPr>
      <w:color w:val="0000FF" w:themeColor="hyperlink"/>
      <w:u w:val="single"/>
    </w:rPr>
  </w:style>
  <w:style w:type="paragraph" w:styleId="BalloonText">
    <w:name w:val="Balloon Text"/>
    <w:basedOn w:val="Normal"/>
    <w:link w:val="BalloonTextChar"/>
    <w:uiPriority w:val="99"/>
    <w:semiHidden/>
    <w:unhideWhenUsed/>
    <w:rsid w:val="0033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BB4"/>
    <w:rPr>
      <w:color w:val="0000FF" w:themeColor="hyperlink"/>
      <w:u w:val="single"/>
    </w:rPr>
  </w:style>
  <w:style w:type="paragraph" w:styleId="BalloonText">
    <w:name w:val="Balloon Text"/>
    <w:basedOn w:val="Normal"/>
    <w:link w:val="BalloonTextChar"/>
    <w:uiPriority w:val="99"/>
    <w:semiHidden/>
    <w:unhideWhenUsed/>
    <w:rsid w:val="0033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currency/analyst-video-s-future-omni-channel-content/15949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2016-09-12T19:48:00Z</dcterms:created>
  <dcterms:modified xsi:type="dcterms:W3CDTF">2016-09-12T19:55:00Z</dcterms:modified>
</cp:coreProperties>
</file>