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8E144F" w:rsidRPr="003E63A5" w:rsidRDefault="003E63A5">
      <w:pPr>
        <w:rPr>
          <w:b/>
          <w:color w:val="7030A0"/>
          <w:sz w:val="36"/>
        </w:rPr>
      </w:pPr>
      <w:r w:rsidRPr="003E63A5">
        <w:rPr>
          <w:b/>
          <w:color w:val="7030A0"/>
          <w:sz w:val="36"/>
        </w:rPr>
        <w:t>Local News Outlets Drop Paywalls for Pandemic Stories</w:t>
      </w:r>
    </w:p>
    <w:p w:rsidR="003E63A5" w:rsidRPr="003E63A5" w:rsidRDefault="003E63A5">
      <w:pPr>
        <w:rPr>
          <w:sz w:val="36"/>
        </w:rPr>
      </w:pPr>
      <w:r w:rsidRPr="003E63A5">
        <w:rPr>
          <w:noProof/>
          <w:sz w:val="36"/>
        </w:rPr>
        <w:drawing>
          <wp:anchor distT="0" distB="0" distL="114300" distR="114300" simplePos="0" relativeHeight="251658240" behindDoc="1" locked="0" layoutInCell="1" allowOverlap="1" wp14:anchorId="4C7C9A14" wp14:editId="632FBC91">
            <wp:simplePos x="0" y="0"/>
            <wp:positionH relativeFrom="column">
              <wp:posOffset>4238625</wp:posOffset>
            </wp:positionH>
            <wp:positionV relativeFrom="paragraph">
              <wp:posOffset>477520</wp:posOffset>
            </wp:positionV>
            <wp:extent cx="1623060" cy="1048385"/>
            <wp:effectExtent l="0" t="0" r="0" b="0"/>
            <wp:wrapTight wrapText="bothSides">
              <wp:wrapPolygon edited="0">
                <wp:start x="0" y="0"/>
                <wp:lineTo x="0" y="21194"/>
                <wp:lineTo x="21296" y="21194"/>
                <wp:lineTo x="212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3A5">
        <w:rPr>
          <w:sz w:val="36"/>
        </w:rPr>
        <w:t>Mark Katches, Executive Editor of the Tampa Bay Times, said his news outlet was one of the first to move virus stories outside its paywall. Despite the ability to read those stories w</w:t>
      </w:r>
      <w:bookmarkStart w:id="0" w:name="_GoBack"/>
      <w:bookmarkEnd w:id="0"/>
      <w:r w:rsidRPr="003E63A5">
        <w:rPr>
          <w:sz w:val="36"/>
        </w:rPr>
        <w:t>ithout paying, people are buying digital subscriptions at double or triple the usual rate, he said.</w:t>
      </w:r>
    </w:p>
    <w:p w:rsidR="003E63A5" w:rsidRPr="003E63A5" w:rsidRDefault="003E63A5" w:rsidP="003E63A5">
      <w:pPr>
        <w:jc w:val="right"/>
        <w:rPr>
          <w:b/>
          <w:i/>
          <w:color w:val="7030A0"/>
          <w:sz w:val="36"/>
        </w:rPr>
      </w:pPr>
      <w:r w:rsidRPr="003E63A5">
        <w:rPr>
          <w:b/>
          <w:i/>
          <w:color w:val="7030A0"/>
          <w:sz w:val="36"/>
        </w:rPr>
        <w:t>Northwestern Medill 3.25.20</w:t>
      </w:r>
    </w:p>
    <w:p w:rsidR="003E63A5" w:rsidRDefault="003E63A5">
      <w:hyperlink r:id="rId6" w:history="1">
        <w:r w:rsidRPr="0060461D">
          <w:rPr>
            <w:rStyle w:val="Hyperlink"/>
          </w:rPr>
          <w:t>https://localnewsinitiative.northwestern.edu/posts/2020/03/25/digital-subscriptions-virus/index.html?utm_source=API+Need+to+Know+newsletter&amp;utm_campaign=e8e433a3ed-EMAIL_CAMPAIGN_2020_03_27_12_33&amp;utm_medium=email&amp;utm_term=0_e3bf78af04-e8e433a3ed-31697553</w:t>
        </w:r>
      </w:hyperlink>
    </w:p>
    <w:p w:rsidR="003E63A5" w:rsidRDefault="003E63A5"/>
    <w:sectPr w:rsidR="003E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A5"/>
    <w:rsid w:val="003E63A5"/>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A5"/>
    <w:rPr>
      <w:color w:val="0000FF" w:themeColor="hyperlink"/>
      <w:u w:val="single"/>
    </w:rPr>
  </w:style>
  <w:style w:type="paragraph" w:styleId="BalloonText">
    <w:name w:val="Balloon Text"/>
    <w:basedOn w:val="Normal"/>
    <w:link w:val="BalloonTextChar"/>
    <w:uiPriority w:val="99"/>
    <w:semiHidden/>
    <w:unhideWhenUsed/>
    <w:rsid w:val="003E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A5"/>
    <w:rPr>
      <w:color w:val="0000FF" w:themeColor="hyperlink"/>
      <w:u w:val="single"/>
    </w:rPr>
  </w:style>
  <w:style w:type="paragraph" w:styleId="BalloonText">
    <w:name w:val="Balloon Text"/>
    <w:basedOn w:val="Normal"/>
    <w:link w:val="BalloonTextChar"/>
    <w:uiPriority w:val="99"/>
    <w:semiHidden/>
    <w:unhideWhenUsed/>
    <w:rsid w:val="003E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calnewsinitiative.northwestern.edu/posts/2020/03/25/digital-subscriptions-virus/index.html?utm_source=API+Need+to+Know+newsletter&amp;utm_campaign=e8e433a3ed-EMAIL_CAMPAIGN_2020_03_27_12_33&amp;utm_medium=email&amp;utm_term=0_e3bf78af04-e8e433a3ed-316975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2020-03-27T13:45:00Z</dcterms:created>
  <dcterms:modified xsi:type="dcterms:W3CDTF">2020-03-27T13:54:00Z</dcterms:modified>
</cp:coreProperties>
</file>