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4F277A" w:rsidRPr="004F277A" w:rsidRDefault="004F277A" w:rsidP="004F277A">
      <w:pPr>
        <w:rPr>
          <w:b/>
          <w:color w:val="17365D" w:themeColor="text2" w:themeShade="BF"/>
          <w:sz w:val="36"/>
        </w:rPr>
      </w:pPr>
      <w:r w:rsidRPr="004F277A">
        <w:rPr>
          <w:b/>
          <w:color w:val="17365D" w:themeColor="text2" w:themeShade="BF"/>
          <w:sz w:val="36"/>
        </w:rPr>
        <w:t>What Y</w:t>
      </w:r>
      <w:r w:rsidRPr="004F277A">
        <w:rPr>
          <w:b/>
          <w:color w:val="17365D" w:themeColor="text2" w:themeShade="BF"/>
          <w:sz w:val="36"/>
        </w:rPr>
        <w:t xml:space="preserve">ou </w:t>
      </w:r>
      <w:r w:rsidRPr="004F277A">
        <w:rPr>
          <w:b/>
          <w:color w:val="17365D" w:themeColor="text2" w:themeShade="BF"/>
          <w:sz w:val="36"/>
        </w:rPr>
        <w:t>Need to K</w:t>
      </w:r>
      <w:r w:rsidRPr="004F277A">
        <w:rPr>
          <w:b/>
          <w:color w:val="17365D" w:themeColor="text2" w:themeShade="BF"/>
          <w:sz w:val="36"/>
        </w:rPr>
        <w:t xml:space="preserve">now </w:t>
      </w:r>
      <w:r w:rsidRPr="004F277A">
        <w:rPr>
          <w:b/>
          <w:color w:val="17365D" w:themeColor="text2" w:themeShade="BF"/>
          <w:sz w:val="36"/>
        </w:rPr>
        <w:t>A</w:t>
      </w:r>
      <w:r w:rsidRPr="004F277A">
        <w:rPr>
          <w:b/>
          <w:color w:val="17365D" w:themeColor="text2" w:themeShade="BF"/>
          <w:sz w:val="36"/>
        </w:rPr>
        <w:t xml:space="preserve">bout Generation Alpha </w:t>
      </w:r>
    </w:p>
    <w:p w:rsidR="004F277A" w:rsidRPr="004F277A" w:rsidRDefault="004F277A" w:rsidP="004F277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6CD7F00" wp14:editId="348DE098">
            <wp:simplePos x="0" y="0"/>
            <wp:positionH relativeFrom="column">
              <wp:posOffset>4416425</wp:posOffset>
            </wp:positionH>
            <wp:positionV relativeFrom="paragraph">
              <wp:posOffset>542925</wp:posOffset>
            </wp:positionV>
            <wp:extent cx="1654175" cy="1228725"/>
            <wp:effectExtent l="0" t="0" r="3175" b="9525"/>
            <wp:wrapTight wrapText="bothSides">
              <wp:wrapPolygon edited="0">
                <wp:start x="0" y="0"/>
                <wp:lineTo x="0" y="21433"/>
                <wp:lineTo x="21393" y="21433"/>
                <wp:lineTo x="2139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1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77A">
        <w:rPr>
          <w:sz w:val="36"/>
        </w:rPr>
        <w:t>Generation Alpha -- individuals born between 2010 and 2025 -- is an emerging demographic group with consumer buying power and influence, writes Stephen Dupont, APR. He predicts they'll be the generation with the most technical prowess that'll leave behind reams of data, and offers ways that PR pros can engage Alphas such as through video stories and mobile devices.</w:t>
      </w:r>
    </w:p>
    <w:p w:rsidR="00CF175D" w:rsidRPr="004F277A" w:rsidRDefault="004F277A" w:rsidP="004F277A">
      <w:pPr>
        <w:jc w:val="right"/>
        <w:rPr>
          <w:b/>
          <w:i/>
          <w:color w:val="17365D" w:themeColor="text2" w:themeShade="BF"/>
          <w:sz w:val="36"/>
        </w:rPr>
      </w:pPr>
      <w:r w:rsidRPr="004F277A">
        <w:rPr>
          <w:b/>
          <w:i/>
          <w:color w:val="17365D" w:themeColor="text2" w:themeShade="BF"/>
          <w:sz w:val="36"/>
        </w:rPr>
        <w:t>PRSAY 10/17/19</w:t>
      </w:r>
    </w:p>
    <w:p w:rsidR="004F277A" w:rsidRDefault="004F277A" w:rsidP="004F277A">
      <w:hyperlink r:id="rId6" w:history="1">
        <w:r w:rsidRPr="002C1E14">
          <w:rPr>
            <w:rStyle w:val="Hyperlink"/>
          </w:rPr>
          <w:t>https://prsay.prsa.org/2019/10/17/what-pr-pros-need-to-know-about-the-worlds-next-age-group-generation-alpha/</w:t>
        </w:r>
      </w:hyperlink>
      <w:r>
        <w:t xml:space="preserve"> </w:t>
      </w:r>
    </w:p>
    <w:p w:rsidR="004F277A" w:rsidRDefault="004F277A" w:rsidP="004F277A">
      <w:r>
        <w:t>Image credit:</w:t>
      </w:r>
    </w:p>
    <w:p w:rsidR="004F277A" w:rsidRDefault="004F277A" w:rsidP="004F277A">
      <w:hyperlink r:id="rId7" w:history="1">
        <w:r w:rsidRPr="002C1E14">
          <w:rPr>
            <w:rStyle w:val="Hyperlink"/>
          </w:rPr>
          <w:t>https://carnivaloflife.files.wordpress.com/2016/05/d542820a-c4a2-4a85-bac4-c5ba181bc914_1000.jpg?w=940</w:t>
        </w:r>
      </w:hyperlink>
      <w:r>
        <w:t xml:space="preserve"> </w:t>
      </w:r>
      <w:bookmarkStart w:id="0" w:name="_GoBack"/>
      <w:bookmarkEnd w:id="0"/>
    </w:p>
    <w:sectPr w:rsidR="004F277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7A"/>
    <w:rsid w:val="00194E35"/>
    <w:rsid w:val="00226A80"/>
    <w:rsid w:val="004F277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77A"/>
    <w:rPr>
      <w:color w:val="0000FF" w:themeColor="hyperlink"/>
      <w:u w:val="single"/>
    </w:rPr>
  </w:style>
  <w:style w:type="paragraph" w:styleId="BalloonText">
    <w:name w:val="Balloon Text"/>
    <w:basedOn w:val="Normal"/>
    <w:link w:val="BalloonTextChar"/>
    <w:uiPriority w:val="99"/>
    <w:semiHidden/>
    <w:unhideWhenUsed/>
    <w:rsid w:val="004F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77A"/>
    <w:rPr>
      <w:color w:val="0000FF" w:themeColor="hyperlink"/>
      <w:u w:val="single"/>
    </w:rPr>
  </w:style>
  <w:style w:type="paragraph" w:styleId="BalloonText">
    <w:name w:val="Balloon Text"/>
    <w:basedOn w:val="Normal"/>
    <w:link w:val="BalloonTextChar"/>
    <w:uiPriority w:val="99"/>
    <w:semiHidden/>
    <w:unhideWhenUsed/>
    <w:rsid w:val="004F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nivaloflife.files.wordpress.com/2016/05/d542820a-c4a2-4a85-bac4-c5ba181bc914_1000.jpg?w=9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9/10/17/what-pr-pros-need-to-know-about-the-worlds-next-age-group-generation-alph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2019-10-21T11:19:00Z</dcterms:created>
  <dcterms:modified xsi:type="dcterms:W3CDTF">2019-10-21T11:23:00Z</dcterms:modified>
</cp:coreProperties>
</file>