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02B" w:rsidRPr="008E102B" w:rsidRDefault="008E102B">
      <w:pPr>
        <w:rPr>
          <w:b/>
          <w:color w:val="009999"/>
          <w:sz w:val="40"/>
          <w:szCs w:val="40"/>
        </w:rPr>
      </w:pPr>
      <w:r w:rsidRPr="008E102B">
        <w:rPr>
          <w:b/>
          <w:color w:val="009999"/>
          <w:sz w:val="40"/>
          <w:szCs w:val="40"/>
        </w:rPr>
        <w:t>Now Easier for a Foreign Investor to Own a Part of, or All of, a US Broadcast Station</w:t>
      </w:r>
      <w:bookmarkStart w:id="0" w:name="_GoBack"/>
      <w:bookmarkEnd w:id="0"/>
    </w:p>
    <w:p w:rsidR="008E102B" w:rsidRPr="008E102B" w:rsidRDefault="008E102B">
      <w:pPr>
        <w:rPr>
          <w:sz w:val="40"/>
          <w:szCs w:val="40"/>
        </w:rPr>
      </w:pPr>
      <w:r>
        <w:rPr>
          <w:noProof/>
          <w:sz w:val="40"/>
          <w:szCs w:val="40"/>
        </w:rPr>
        <w:drawing>
          <wp:anchor distT="0" distB="0" distL="114300" distR="114300" simplePos="0" relativeHeight="251658240" behindDoc="1" locked="0" layoutInCell="1" allowOverlap="1" wp14:anchorId="4F27F6F4" wp14:editId="4B39E075">
            <wp:simplePos x="0" y="0"/>
            <wp:positionH relativeFrom="column">
              <wp:posOffset>4954905</wp:posOffset>
            </wp:positionH>
            <wp:positionV relativeFrom="paragraph">
              <wp:posOffset>407035</wp:posOffset>
            </wp:positionV>
            <wp:extent cx="1277620" cy="1283970"/>
            <wp:effectExtent l="0" t="0" r="0" b="0"/>
            <wp:wrapTight wrapText="bothSides">
              <wp:wrapPolygon edited="0">
                <wp:start x="9018" y="0"/>
                <wp:lineTo x="6441" y="641"/>
                <wp:lineTo x="1288" y="4166"/>
                <wp:lineTo x="0" y="9614"/>
                <wp:lineTo x="0" y="11537"/>
                <wp:lineTo x="1288" y="16665"/>
                <wp:lineTo x="6441" y="20510"/>
                <wp:lineTo x="7730" y="21151"/>
                <wp:lineTo x="13527" y="21151"/>
                <wp:lineTo x="14815" y="20510"/>
                <wp:lineTo x="19968" y="16665"/>
                <wp:lineTo x="21256" y="11537"/>
                <wp:lineTo x="21256" y="9614"/>
                <wp:lineTo x="20290" y="4487"/>
                <wp:lineTo x="14493" y="641"/>
                <wp:lineTo x="12239" y="0"/>
                <wp:lineTo x="90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277620" cy="1283970"/>
                    </a:xfrm>
                    <a:prstGeom prst="rect">
                      <a:avLst/>
                    </a:prstGeom>
                  </pic:spPr>
                </pic:pic>
              </a:graphicData>
            </a:graphic>
            <wp14:sizeRelH relativeFrom="page">
              <wp14:pctWidth>0</wp14:pctWidth>
            </wp14:sizeRelH>
            <wp14:sizeRelV relativeFrom="page">
              <wp14:pctHeight>0</wp14:pctHeight>
            </wp14:sizeRelV>
          </wp:anchor>
        </w:drawing>
      </w:r>
      <w:r w:rsidRPr="008E102B">
        <w:rPr>
          <w:sz w:val="40"/>
          <w:szCs w:val="40"/>
        </w:rPr>
        <w:t>Further, the FCC decision allows for an entity with a foreign-ownership interest, once approved by the FCC, will be able to apply that approval to the subsequent acquisition of any other television or radio stations. Until 2013, the FCC banned any foreign investment in US broadcast stations that were greater than 25%.</w:t>
      </w:r>
    </w:p>
    <w:p w:rsidR="008E102B" w:rsidRPr="008E102B" w:rsidRDefault="008E102B" w:rsidP="008E102B">
      <w:pPr>
        <w:jc w:val="right"/>
        <w:rPr>
          <w:b/>
          <w:i/>
          <w:color w:val="009999"/>
          <w:sz w:val="40"/>
          <w:szCs w:val="40"/>
        </w:rPr>
      </w:pPr>
      <w:r w:rsidRPr="008E102B">
        <w:rPr>
          <w:b/>
          <w:i/>
          <w:color w:val="009999"/>
          <w:sz w:val="40"/>
          <w:szCs w:val="40"/>
        </w:rPr>
        <w:t>RadioInk 9.29.16</w:t>
      </w:r>
    </w:p>
    <w:p w:rsidR="008E102B" w:rsidRDefault="008E102B">
      <w:hyperlink r:id="rId6" w:history="1">
        <w:r w:rsidRPr="009541B8">
          <w:rPr>
            <w:rStyle w:val="Hyperlink"/>
          </w:rPr>
          <w:t>http://radioink.com/2016/09/29/fccs-foreign-ownership-ruling-means/?utm_source=ActiveCampaign&amp;utm_medium=email&amp;utm_content=What+The+FCC+s+New+Ownership+Rules+Mean+To+You&amp;utm_campaign=FRIDAY+-+9+30+-+WHAT+THE+FCC+S+OWNERSHIP+RULING+MEANS+TO+YOU</w:t>
        </w:r>
      </w:hyperlink>
    </w:p>
    <w:p w:rsidR="008E102B" w:rsidRDefault="008E102B"/>
    <w:sectPr w:rsidR="008E102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2B"/>
    <w:rsid w:val="00194E35"/>
    <w:rsid w:val="00226A80"/>
    <w:rsid w:val="008E102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2B"/>
    <w:rPr>
      <w:color w:val="0000FF" w:themeColor="hyperlink"/>
      <w:u w:val="single"/>
    </w:rPr>
  </w:style>
  <w:style w:type="paragraph" w:styleId="BalloonText">
    <w:name w:val="Balloon Text"/>
    <w:basedOn w:val="Normal"/>
    <w:link w:val="BalloonTextChar"/>
    <w:uiPriority w:val="99"/>
    <w:semiHidden/>
    <w:unhideWhenUsed/>
    <w:rsid w:val="008E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2B"/>
    <w:rPr>
      <w:color w:val="0000FF" w:themeColor="hyperlink"/>
      <w:u w:val="single"/>
    </w:rPr>
  </w:style>
  <w:style w:type="paragraph" w:styleId="BalloonText">
    <w:name w:val="Balloon Text"/>
    <w:basedOn w:val="Normal"/>
    <w:link w:val="BalloonTextChar"/>
    <w:uiPriority w:val="99"/>
    <w:semiHidden/>
    <w:unhideWhenUsed/>
    <w:rsid w:val="008E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ink.com/2016/09/29/fccs-foreign-ownership-ruling-means/?utm_source=ActiveCampaign&amp;utm_medium=email&amp;utm_content=What+The+FCC+s+New+Ownership+Rules+Mean+To+You&amp;utm_campaign=FRIDAY+-+9+30+-+WHAT+THE+FCC+S+OWNERSHIP+RULING+MEANS+TO+YO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2016-09-30T11:53:00Z</dcterms:created>
  <dcterms:modified xsi:type="dcterms:W3CDTF">2016-09-30T11:59:00Z</dcterms:modified>
</cp:coreProperties>
</file>