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42DCFAA5" w14:textId="77777777" w:rsidR="00B25E49" w:rsidRPr="00B25E49" w:rsidRDefault="00B25E49">
      <w:pPr>
        <w:rPr>
          <w:b/>
          <w:bCs/>
          <w:color w:val="833C0B" w:themeColor="accent2" w:themeShade="80"/>
          <w:sz w:val="36"/>
          <w:szCs w:val="36"/>
        </w:rPr>
      </w:pPr>
      <w:r w:rsidRPr="00B25E49">
        <w:rPr>
          <w:b/>
          <w:bCs/>
          <w:color w:val="833C0B" w:themeColor="accent2" w:themeShade="80"/>
          <w:sz w:val="36"/>
          <w:szCs w:val="36"/>
        </w:rPr>
        <w:t>YouTube Expands CTV And Sports Offerings As Ad Spending Rebounds</w:t>
      </w:r>
    </w:p>
    <w:p w14:paraId="328860D6" w14:textId="63BB1335" w:rsidR="00B25E49" w:rsidRPr="00B25E49" w:rsidRDefault="00B25E49">
      <w:pPr>
        <w:rPr>
          <w:sz w:val="36"/>
          <w:szCs w:val="36"/>
        </w:rPr>
      </w:pPr>
      <w:r>
        <w:rPr>
          <w:noProof/>
          <w:sz w:val="36"/>
          <w:szCs w:val="36"/>
        </w:rPr>
        <w:drawing>
          <wp:anchor distT="0" distB="0" distL="114300" distR="114300" simplePos="0" relativeHeight="251658240" behindDoc="1" locked="0" layoutInCell="1" allowOverlap="1" wp14:anchorId="7EE105A8" wp14:editId="4741616A">
            <wp:simplePos x="0" y="0"/>
            <wp:positionH relativeFrom="column">
              <wp:posOffset>5040630</wp:posOffset>
            </wp:positionH>
            <wp:positionV relativeFrom="paragraph">
              <wp:posOffset>93345</wp:posOffset>
            </wp:positionV>
            <wp:extent cx="1123315" cy="1123315"/>
            <wp:effectExtent l="152400" t="152400" r="362585" b="362585"/>
            <wp:wrapTight wrapText="bothSides">
              <wp:wrapPolygon edited="0">
                <wp:start x="1465" y="-2930"/>
                <wp:lineTo x="-2930" y="-2198"/>
                <wp:lineTo x="-2930" y="23077"/>
                <wp:lineTo x="1465" y="27107"/>
                <wp:lineTo x="3663" y="28206"/>
                <wp:lineTo x="21612" y="28206"/>
                <wp:lineTo x="24176" y="27107"/>
                <wp:lineTo x="28206" y="21612"/>
                <wp:lineTo x="28206" y="3663"/>
                <wp:lineTo x="23810" y="-1832"/>
                <wp:lineTo x="23444" y="-2930"/>
                <wp:lineTo x="1465" y="-293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315" cy="11233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25E49">
        <w:rPr>
          <w:sz w:val="36"/>
          <w:szCs w:val="36"/>
        </w:rPr>
        <w:t>The content will offer clips and highlights from top leagues worldwide, along with exclusive live games and premium content from popular athletes and creators. Videos available are from NFL, La Liga, MLB, NBA, and WWE.</w:t>
      </w:r>
    </w:p>
    <w:p w14:paraId="34F7C3DD" w14:textId="77777777" w:rsidR="00B25E49" w:rsidRPr="00B25E49" w:rsidRDefault="00B25E49" w:rsidP="00B25E49">
      <w:pPr>
        <w:jc w:val="right"/>
        <w:rPr>
          <w:b/>
          <w:bCs/>
          <w:i/>
          <w:iCs/>
          <w:color w:val="833C0B" w:themeColor="accent2" w:themeShade="80"/>
          <w:sz w:val="36"/>
          <w:szCs w:val="36"/>
        </w:rPr>
      </w:pPr>
      <w:r w:rsidRPr="00B25E49">
        <w:rPr>
          <w:b/>
          <w:bCs/>
          <w:i/>
          <w:iCs/>
          <w:color w:val="833C0B" w:themeColor="accent2" w:themeShade="80"/>
          <w:sz w:val="36"/>
          <w:szCs w:val="36"/>
        </w:rPr>
        <w:t>MediaPost 2.4.21</w:t>
      </w:r>
    </w:p>
    <w:p w14:paraId="2021D220" w14:textId="77777777" w:rsidR="00FE75DF" w:rsidRPr="00773CD0" w:rsidRDefault="00B25E49" w:rsidP="00773CD0">
      <w:pPr>
        <w:jc w:val="right"/>
        <w:rPr>
          <w:i/>
          <w:iCs/>
          <w:sz w:val="24"/>
          <w:szCs w:val="24"/>
        </w:rPr>
      </w:pPr>
      <w:hyperlink r:id="rId5" w:history="1">
        <w:r w:rsidRPr="00773CD0">
          <w:rPr>
            <w:rStyle w:val="Hyperlink"/>
            <w:i/>
            <w:iCs/>
            <w:sz w:val="24"/>
            <w:szCs w:val="24"/>
          </w:rPr>
          <w:t>https://www.mediapost.com/publications/article/360267/youtube-expands-its-ctv-and-sports-offerings-as-ad.html?utm_source=Listrak&amp;utm_medium=Email&amp;utm_term=YouTube+Expands+CTV+And+Sports+Offerings&amp;utm_campaign=Magnite+To+Acquire+SpotX+For+%241.17+Billion</w:t>
        </w:r>
      </w:hyperlink>
    </w:p>
    <w:p w14:paraId="4C86CB20" w14:textId="77777777" w:rsidR="00B25E49" w:rsidRDefault="00B25E49"/>
    <w:sectPr w:rsidR="00B25E4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49"/>
    <w:rsid w:val="003837C3"/>
    <w:rsid w:val="00773CD0"/>
    <w:rsid w:val="00B25E4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012C"/>
  <w15:chartTrackingRefBased/>
  <w15:docId w15:val="{A40EC0F2-7480-4AE3-9B13-DEC97981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E49"/>
    <w:rPr>
      <w:color w:val="0563C1" w:themeColor="hyperlink"/>
      <w:u w:val="single"/>
    </w:rPr>
  </w:style>
  <w:style w:type="character" w:styleId="UnresolvedMention">
    <w:name w:val="Unresolved Mention"/>
    <w:basedOn w:val="DefaultParagraphFont"/>
    <w:uiPriority w:val="99"/>
    <w:semiHidden/>
    <w:unhideWhenUsed/>
    <w:rsid w:val="00B2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apost.com/publications/article/360267/youtube-expands-its-ctv-and-sports-offerings-as-ad.html?utm_source=Listrak&amp;utm_medium=Email&amp;utm_term=YouTube+Expands+CTV+And+Sports+Offerings&amp;utm_campaign=Magnite+To+Acquire+SpotX+For+%241.17+Billio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2021-02-05T15:31:00Z</dcterms:created>
  <dcterms:modified xsi:type="dcterms:W3CDTF">2021-02-05T15:34:00Z</dcterms:modified>
</cp:coreProperties>
</file>