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1A7610" w:rsidRPr="001A7610" w:rsidRDefault="001A7610" w:rsidP="001A7610">
      <w:pPr>
        <w:rPr>
          <w:b/>
          <w:color w:val="31849B" w:themeColor="accent5" w:themeShade="BF"/>
          <w:sz w:val="40"/>
          <w:szCs w:val="40"/>
        </w:rPr>
      </w:pPr>
      <w:r w:rsidRPr="001A7610">
        <w:rPr>
          <w:b/>
          <w:color w:val="31849B" w:themeColor="accent5" w:themeShade="BF"/>
          <w:sz w:val="40"/>
          <w:szCs w:val="40"/>
        </w:rPr>
        <w:t>Why 2017 Could be the Year of Sponsored P</w:t>
      </w:r>
      <w:r w:rsidRPr="001A7610">
        <w:rPr>
          <w:b/>
          <w:color w:val="31849B" w:themeColor="accent5" w:themeShade="BF"/>
          <w:sz w:val="40"/>
          <w:szCs w:val="40"/>
        </w:rPr>
        <w:t>odcasts</w:t>
      </w:r>
    </w:p>
    <w:p w:rsidR="001A7610" w:rsidRPr="001A7610" w:rsidRDefault="00DB11DF" w:rsidP="001A7610">
      <w:pPr>
        <w:rPr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1B46449" wp14:editId="50780315">
            <wp:simplePos x="0" y="0"/>
            <wp:positionH relativeFrom="column">
              <wp:posOffset>3498215</wp:posOffset>
            </wp:positionH>
            <wp:positionV relativeFrom="paragraph">
              <wp:posOffset>709295</wp:posOffset>
            </wp:positionV>
            <wp:extent cx="2183130" cy="1228090"/>
            <wp:effectExtent l="0" t="0" r="7620" b="0"/>
            <wp:wrapTight wrapText="bothSides">
              <wp:wrapPolygon edited="0">
                <wp:start x="0" y="0"/>
                <wp:lineTo x="0" y="21109"/>
                <wp:lineTo x="21487" y="21109"/>
                <wp:lineTo x="21487" y="0"/>
                <wp:lineTo x="0" y="0"/>
              </wp:wrapPolygon>
            </wp:wrapTight>
            <wp:docPr id="1" name="Picture 1" descr="Image result for general electri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eral electric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7610" w:rsidRPr="001A7610">
        <w:rPr>
          <w:sz w:val="40"/>
          <w:szCs w:val="40"/>
        </w:rPr>
        <w:t xml:space="preserve">General Electric's success with branded podcasts "The Message" and "LifeAfter" resulted in combined downloads of more than 6 million and have paved the way for other brands and agencies excited about the opportunity to create an intimate connection with consumers. </w:t>
      </w:r>
    </w:p>
    <w:p w:rsidR="008E144F" w:rsidRPr="001A7610" w:rsidRDefault="001A7610" w:rsidP="001A7610">
      <w:pPr>
        <w:jc w:val="right"/>
        <w:rPr>
          <w:b/>
          <w:i/>
          <w:color w:val="31849B" w:themeColor="accent5" w:themeShade="BF"/>
          <w:sz w:val="40"/>
          <w:szCs w:val="40"/>
        </w:rPr>
      </w:pPr>
      <w:r w:rsidRPr="001A7610">
        <w:rPr>
          <w:b/>
          <w:i/>
          <w:color w:val="31849B" w:themeColor="accent5" w:themeShade="BF"/>
          <w:sz w:val="40"/>
          <w:szCs w:val="40"/>
        </w:rPr>
        <w:t>Digiday 1/9/17</w:t>
      </w:r>
    </w:p>
    <w:p w:rsidR="001A7610" w:rsidRDefault="001A7610" w:rsidP="001A7610">
      <w:hyperlink r:id="rId6" w:history="1">
        <w:r w:rsidRPr="001305B2">
          <w:rPr>
            <w:rStyle w:val="Hyperlink"/>
          </w:rPr>
          <w:t>http://digiday.com/publishers/branded-podcasting-double-2017/</w:t>
        </w:r>
      </w:hyperlink>
    </w:p>
    <w:p w:rsidR="001A7610" w:rsidRDefault="001A7610" w:rsidP="001A7610"/>
    <w:sectPr w:rsidR="001A7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10"/>
    <w:rsid w:val="001A7610"/>
    <w:rsid w:val="004A14F9"/>
    <w:rsid w:val="0051611A"/>
    <w:rsid w:val="00746FC2"/>
    <w:rsid w:val="008E144F"/>
    <w:rsid w:val="00DB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6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6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giday.com/publishers/branded-podcasting-double-201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2017-01-11T14:15:00Z</dcterms:created>
  <dcterms:modified xsi:type="dcterms:W3CDTF">2017-01-11T14:35:00Z</dcterms:modified>
</cp:coreProperties>
</file>