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A2E7E1D" w14:textId="2E971CDF" w:rsidR="00736A96" w:rsidRPr="00736A96" w:rsidRDefault="00736A96" w:rsidP="00736A96">
      <w:pPr>
        <w:rPr>
          <w:b/>
          <w:bCs/>
          <w:color w:val="0000FF"/>
          <w:sz w:val="36"/>
          <w:szCs w:val="36"/>
        </w:rPr>
      </w:pPr>
      <w:r w:rsidRPr="00736A96">
        <w:rPr>
          <w:b/>
          <w:bCs/>
          <w:color w:val="0000FF"/>
          <w:sz w:val="36"/>
          <w:szCs w:val="36"/>
        </w:rPr>
        <w:t xml:space="preserve">Broadcast </w:t>
      </w:r>
      <w:r w:rsidRPr="00736A96">
        <w:rPr>
          <w:b/>
          <w:bCs/>
          <w:color w:val="0000FF"/>
          <w:sz w:val="36"/>
          <w:szCs w:val="36"/>
        </w:rPr>
        <w:t>R</w:t>
      </w:r>
      <w:r w:rsidRPr="00736A96">
        <w:rPr>
          <w:b/>
          <w:bCs/>
          <w:color w:val="0000FF"/>
          <w:sz w:val="36"/>
          <w:szCs w:val="36"/>
        </w:rPr>
        <w:t xml:space="preserve">ecovery </w:t>
      </w:r>
      <w:r w:rsidRPr="00736A96">
        <w:rPr>
          <w:b/>
          <w:bCs/>
          <w:color w:val="0000FF"/>
          <w:sz w:val="36"/>
          <w:szCs w:val="36"/>
        </w:rPr>
        <w:t>W</w:t>
      </w:r>
      <w:r w:rsidRPr="00736A96">
        <w:rPr>
          <w:b/>
          <w:bCs/>
          <w:color w:val="0000FF"/>
          <w:sz w:val="36"/>
          <w:szCs w:val="36"/>
        </w:rPr>
        <w:t xml:space="preserve">ill </w:t>
      </w:r>
      <w:r w:rsidRPr="00736A96">
        <w:rPr>
          <w:b/>
          <w:bCs/>
          <w:color w:val="0000FF"/>
          <w:sz w:val="36"/>
          <w:szCs w:val="36"/>
        </w:rPr>
        <w:t>C</w:t>
      </w:r>
      <w:r w:rsidRPr="00736A96">
        <w:rPr>
          <w:b/>
          <w:bCs/>
          <w:color w:val="0000FF"/>
          <w:sz w:val="36"/>
          <w:szCs w:val="36"/>
        </w:rPr>
        <w:t xml:space="preserve">ontinue </w:t>
      </w:r>
      <w:r w:rsidRPr="00736A96">
        <w:rPr>
          <w:b/>
          <w:bCs/>
          <w:color w:val="0000FF"/>
          <w:sz w:val="36"/>
          <w:szCs w:val="36"/>
        </w:rPr>
        <w:t>I</w:t>
      </w:r>
      <w:r w:rsidRPr="00736A96">
        <w:rPr>
          <w:b/>
          <w:bCs/>
          <w:color w:val="0000FF"/>
          <w:sz w:val="36"/>
          <w:szCs w:val="36"/>
        </w:rPr>
        <w:t>n 2022</w:t>
      </w:r>
    </w:p>
    <w:p w14:paraId="64A91CDD" w14:textId="060AAF72" w:rsidR="00736A96" w:rsidRPr="00736A96" w:rsidRDefault="00736A96" w:rsidP="00736A9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354652" wp14:editId="2C069E8E">
            <wp:simplePos x="0" y="0"/>
            <wp:positionH relativeFrom="margin">
              <wp:posOffset>4403425</wp:posOffset>
            </wp:positionH>
            <wp:positionV relativeFrom="paragraph">
              <wp:posOffset>222885</wp:posOffset>
            </wp:positionV>
            <wp:extent cx="1925320" cy="1202690"/>
            <wp:effectExtent l="76200" t="76200" r="132080" b="130810"/>
            <wp:wrapTight wrapText="bothSides">
              <wp:wrapPolygon edited="0">
                <wp:start x="-427" y="-1369"/>
                <wp:lineTo x="-855" y="-1026"/>
                <wp:lineTo x="-855" y="22239"/>
                <wp:lineTo x="-427" y="23607"/>
                <wp:lineTo x="22441" y="23607"/>
                <wp:lineTo x="22868" y="21212"/>
                <wp:lineTo x="22868" y="4448"/>
                <wp:lineTo x="22441" y="-684"/>
                <wp:lineTo x="22441" y="-1369"/>
                <wp:lineTo x="-427" y="-1369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02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A96">
        <w:rPr>
          <w:sz w:val="36"/>
          <w:szCs w:val="36"/>
        </w:rPr>
        <w:t>Total broadcast revenue from advertising will reach $40.05 billion next year, Kagan predicts, a 13.2% increase that will put it over the 2019 mark. Radio in particular is expected to gain 6.2%, which Kagan's Justin Nielson credits to its low cost and local base.</w:t>
      </w:r>
    </w:p>
    <w:p w14:paraId="042A33BE" w14:textId="6DC812CD" w:rsidR="00FE75DF" w:rsidRPr="00736A96" w:rsidRDefault="00736A96" w:rsidP="00736A96">
      <w:pPr>
        <w:jc w:val="right"/>
        <w:rPr>
          <w:b/>
          <w:bCs/>
          <w:i/>
          <w:iCs/>
          <w:color w:val="0000FF"/>
          <w:sz w:val="36"/>
          <w:szCs w:val="36"/>
        </w:rPr>
      </w:pPr>
      <w:r w:rsidRPr="00736A96">
        <w:rPr>
          <w:b/>
          <w:bCs/>
          <w:i/>
          <w:iCs/>
          <w:color w:val="0000FF"/>
          <w:sz w:val="36"/>
          <w:szCs w:val="36"/>
        </w:rPr>
        <w:t xml:space="preserve">Inside Radio (free content) </w:t>
      </w:r>
      <w:r w:rsidRPr="00736A96">
        <w:rPr>
          <w:b/>
          <w:bCs/>
          <w:i/>
          <w:iCs/>
          <w:color w:val="0000FF"/>
          <w:sz w:val="36"/>
          <w:szCs w:val="36"/>
        </w:rPr>
        <w:t>11.15.21</w:t>
      </w:r>
    </w:p>
    <w:p w14:paraId="2F8639FC" w14:textId="14FD810F" w:rsidR="00736A96" w:rsidRDefault="00736A96" w:rsidP="00736A96">
      <w:pPr>
        <w:jc w:val="right"/>
        <w:rPr>
          <w:i/>
          <w:iCs/>
          <w:sz w:val="28"/>
          <w:szCs w:val="28"/>
        </w:rPr>
      </w:pPr>
      <w:hyperlink r:id="rId5" w:history="1">
        <w:r w:rsidRPr="00736A96">
          <w:rPr>
            <w:rStyle w:val="Hyperlink"/>
            <w:i/>
            <w:iCs/>
            <w:sz w:val="28"/>
            <w:szCs w:val="28"/>
          </w:rPr>
          <w:t>http://www.insideradio.com/free/radio-revenue-forecast-to-grow-to-15-8-billion-in-2022-as-total-broadcast-hits/article_ed43a566-45e9-11ec-9978-3372f6dbd5fe.html</w:t>
        </w:r>
      </w:hyperlink>
    </w:p>
    <w:p w14:paraId="5C4CDD43" w14:textId="2CC7AFDF" w:rsidR="00736A96" w:rsidRDefault="00736A96" w:rsidP="00736A9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3B2BF21" w14:textId="4EE49C35" w:rsidR="00736A96" w:rsidRDefault="00736A96" w:rsidP="00736A96">
      <w:pPr>
        <w:jc w:val="right"/>
        <w:rPr>
          <w:i/>
          <w:iCs/>
          <w:sz w:val="28"/>
          <w:szCs w:val="28"/>
        </w:rPr>
      </w:pPr>
      <w:hyperlink r:id="rId6" w:history="1">
        <w:r w:rsidRPr="00FF76BB">
          <w:rPr>
            <w:rStyle w:val="Hyperlink"/>
            <w:i/>
            <w:iCs/>
            <w:sz w:val="28"/>
            <w:szCs w:val="28"/>
          </w:rPr>
          <w:t>http://www.apprenticeshipguide.co.uk/wp-content/uploads/2019/06/Broadcast-engineer.jpg</w:t>
        </w:r>
      </w:hyperlink>
    </w:p>
    <w:p w14:paraId="196A689B" w14:textId="77777777" w:rsidR="00736A96" w:rsidRPr="00736A96" w:rsidRDefault="00736A96" w:rsidP="00736A96">
      <w:pPr>
        <w:jc w:val="right"/>
        <w:rPr>
          <w:i/>
          <w:iCs/>
          <w:sz w:val="28"/>
          <w:szCs w:val="28"/>
        </w:rPr>
      </w:pPr>
    </w:p>
    <w:p w14:paraId="6CAF62EA" w14:textId="77777777" w:rsidR="00736A96" w:rsidRDefault="00736A96" w:rsidP="00736A96"/>
    <w:sectPr w:rsidR="00736A9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6"/>
    <w:rsid w:val="003837C3"/>
    <w:rsid w:val="00736A9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51C8"/>
  <w15:chartTrackingRefBased/>
  <w15:docId w15:val="{4A6F2F36-1E19-4D66-B361-8434BCE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renticeshipguide.co.uk/wp-content/uploads/2019/06/Broadcast-engineer.jpg" TargetMode="External"/><Relationship Id="rId5" Type="http://schemas.openxmlformats.org/officeDocument/2006/relationships/hyperlink" Target="http://www.insideradio.com/free/radio-revenue-forecast-to-grow-to-15-8-billion-in-2022-as-total-broadcast-hits/article_ed43a566-45e9-11ec-9978-3372f6dbd5f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2021-11-16T00:03:00Z</dcterms:created>
  <dcterms:modified xsi:type="dcterms:W3CDTF">2021-11-16T00:08:00Z</dcterms:modified>
</cp:coreProperties>
</file>