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2864E1" w:rsidRPr="002864E1" w:rsidRDefault="002864E1" w:rsidP="002864E1">
      <w:pPr>
        <w:rPr>
          <w:b/>
          <w:color w:val="244061" w:themeColor="accent1" w:themeShade="80"/>
          <w:sz w:val="40"/>
        </w:rPr>
      </w:pPr>
      <w:r w:rsidRPr="002864E1">
        <w:rPr>
          <w:b/>
          <w:color w:val="244061" w:themeColor="accent1" w:themeShade="80"/>
          <w:sz w:val="40"/>
        </w:rPr>
        <w:t>Cognitive S</w:t>
      </w:r>
      <w:r w:rsidRPr="002864E1">
        <w:rPr>
          <w:b/>
          <w:color w:val="244061" w:themeColor="accent1" w:themeShade="80"/>
          <w:sz w:val="40"/>
        </w:rPr>
        <w:t xml:space="preserve">ystems to </w:t>
      </w:r>
      <w:r w:rsidRPr="002864E1">
        <w:rPr>
          <w:b/>
          <w:color w:val="244061" w:themeColor="accent1" w:themeShade="80"/>
          <w:sz w:val="40"/>
        </w:rPr>
        <w:t>S</w:t>
      </w:r>
      <w:r w:rsidRPr="002864E1">
        <w:rPr>
          <w:b/>
          <w:color w:val="244061" w:themeColor="accent1" w:themeShade="80"/>
          <w:sz w:val="40"/>
        </w:rPr>
        <w:t xml:space="preserve">harpen </w:t>
      </w:r>
      <w:r w:rsidRPr="002864E1">
        <w:rPr>
          <w:b/>
          <w:color w:val="244061" w:themeColor="accent1" w:themeShade="80"/>
          <w:sz w:val="40"/>
        </w:rPr>
        <w:t>Consumer E</w:t>
      </w:r>
      <w:r w:rsidRPr="002864E1">
        <w:rPr>
          <w:b/>
          <w:color w:val="244061" w:themeColor="accent1" w:themeShade="80"/>
          <w:sz w:val="40"/>
        </w:rPr>
        <w:t xml:space="preserve">ngagement </w:t>
      </w:r>
    </w:p>
    <w:p w:rsidR="002864E1" w:rsidRPr="002864E1" w:rsidRDefault="002864E1" w:rsidP="002864E1">
      <w:pPr>
        <w:rPr>
          <w:sz w:val="40"/>
        </w:rPr>
      </w:pPr>
      <w:r w:rsidRPr="002864E1">
        <w:rPr>
          <w:rFonts w:ascii="Arial" w:hAnsi="Arial" w:cs="Arial"/>
          <w:noProof/>
          <w:color w:val="FFFFFF"/>
          <w:sz w:val="32"/>
          <w:szCs w:val="20"/>
        </w:rPr>
        <w:drawing>
          <wp:anchor distT="0" distB="0" distL="114300" distR="114300" simplePos="0" relativeHeight="251658240" behindDoc="1" locked="0" layoutInCell="1" allowOverlap="1" wp14:anchorId="7E84CBCC" wp14:editId="478B592E">
            <wp:simplePos x="0" y="0"/>
            <wp:positionH relativeFrom="column">
              <wp:posOffset>3970655</wp:posOffset>
            </wp:positionH>
            <wp:positionV relativeFrom="paragraph">
              <wp:posOffset>520700</wp:posOffset>
            </wp:positionV>
            <wp:extent cx="2054225" cy="1371600"/>
            <wp:effectExtent l="0" t="0" r="3175" b="0"/>
            <wp:wrapTight wrapText="bothSides">
              <wp:wrapPolygon edited="0">
                <wp:start x="0" y="0"/>
                <wp:lineTo x="0" y="21300"/>
                <wp:lineTo x="21433" y="21300"/>
                <wp:lineTo x="21433" y="0"/>
                <wp:lineTo x="0" y="0"/>
              </wp:wrapPolygon>
            </wp:wrapTight>
            <wp:docPr id="1" name="Picture 1" descr="http://digitalmarketingstrategy.ie/wp-content/uploads/2016/11/Components-of-Cognitive-Marketing-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marketingstrategy.ie/wp-content/uploads/2016/11/Components-of-Cognitive-Marketing-3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2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4E1">
        <w:rPr>
          <w:sz w:val="40"/>
        </w:rPr>
        <w:t xml:space="preserve">IBM's Rashmy Chatterjee maintains that the future of business lies in cognitive systems. In an interview, she explains that these are "systems that use data and analytics to understand, learn and make informed choices or recommendations" and also explains how the systems can be used in marketing to build </w:t>
      </w:r>
      <w:bookmarkStart w:id="0" w:name="_GoBack"/>
      <w:bookmarkEnd w:id="0"/>
      <w:r w:rsidRPr="002864E1">
        <w:rPr>
          <w:sz w:val="40"/>
        </w:rPr>
        <w:t>a knowledge base about customers and others.</w:t>
      </w:r>
    </w:p>
    <w:p w:rsidR="00CF175D" w:rsidRPr="002864E1" w:rsidRDefault="002864E1" w:rsidP="002864E1">
      <w:pPr>
        <w:jc w:val="right"/>
        <w:rPr>
          <w:b/>
          <w:i/>
          <w:color w:val="244061" w:themeColor="accent1" w:themeShade="80"/>
          <w:sz w:val="40"/>
        </w:rPr>
      </w:pPr>
      <w:r w:rsidRPr="002864E1">
        <w:rPr>
          <w:b/>
          <w:i/>
          <w:color w:val="244061" w:themeColor="accent1" w:themeShade="80"/>
          <w:sz w:val="40"/>
        </w:rPr>
        <w:t>Forbes 10/30/17</w:t>
      </w:r>
    </w:p>
    <w:p w:rsidR="002864E1" w:rsidRDefault="002864E1" w:rsidP="002864E1">
      <w:hyperlink r:id="rId6" w:history="1">
        <w:r w:rsidRPr="00C47425">
          <w:rPr>
            <w:rStyle w:val="Hyperlink"/>
          </w:rPr>
          <w:t>https://www.forbes.com/sites/vivianrosenthal/2017/10/30/ibm-north-american-cmo-on-our-cognitive-future/#1029d28b7be2</w:t>
        </w:r>
      </w:hyperlink>
    </w:p>
    <w:p w:rsidR="002864E1" w:rsidRDefault="002864E1" w:rsidP="002864E1">
      <w:r>
        <w:t>Image credit:</w:t>
      </w:r>
    </w:p>
    <w:p w:rsidR="002864E1" w:rsidRDefault="002864E1" w:rsidP="002864E1">
      <w:hyperlink r:id="rId7" w:history="1">
        <w:r w:rsidRPr="00C47425">
          <w:rPr>
            <w:rStyle w:val="Hyperlink"/>
          </w:rPr>
          <w:t>http://digitalmarketingstrategy.ie/wp-content/uploads/2016/11/Components-of-Cognitive-Marketing-300x200.jpg</w:t>
        </w:r>
      </w:hyperlink>
    </w:p>
    <w:p w:rsidR="002864E1" w:rsidRDefault="002864E1" w:rsidP="002864E1"/>
    <w:p w:rsidR="002864E1" w:rsidRDefault="002864E1" w:rsidP="002864E1"/>
    <w:sectPr w:rsidR="002864E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E1"/>
    <w:rsid w:val="00194E35"/>
    <w:rsid w:val="00226A80"/>
    <w:rsid w:val="002864E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4E1"/>
    <w:rPr>
      <w:color w:val="0000FF" w:themeColor="hyperlink"/>
      <w:u w:val="single"/>
    </w:rPr>
  </w:style>
  <w:style w:type="paragraph" w:styleId="BalloonText">
    <w:name w:val="Balloon Text"/>
    <w:basedOn w:val="Normal"/>
    <w:link w:val="BalloonTextChar"/>
    <w:uiPriority w:val="99"/>
    <w:semiHidden/>
    <w:unhideWhenUsed/>
    <w:rsid w:val="0028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4E1"/>
    <w:rPr>
      <w:color w:val="0000FF" w:themeColor="hyperlink"/>
      <w:u w:val="single"/>
    </w:rPr>
  </w:style>
  <w:style w:type="paragraph" w:styleId="BalloonText">
    <w:name w:val="Balloon Text"/>
    <w:basedOn w:val="Normal"/>
    <w:link w:val="BalloonTextChar"/>
    <w:uiPriority w:val="99"/>
    <w:semiHidden/>
    <w:unhideWhenUsed/>
    <w:rsid w:val="0028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talmarketingstrategy.ie/wp-content/uploads/2016/11/Components-of-Cognitive-Marketing-300x2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bes.com/sites/vivianrosenthal/2017/10/30/ibm-north-american-cmo-on-our-cognitive-future/#1029d28b7be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2017-10-31T14:32:00Z</dcterms:created>
  <dcterms:modified xsi:type="dcterms:W3CDTF">2017-10-31T14:38:00Z</dcterms:modified>
</cp:coreProperties>
</file>