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279FC" w:rsidRPr="008279FC" w:rsidRDefault="008279FC" w:rsidP="008279FC">
      <w:pPr>
        <w:rPr>
          <w:b/>
          <w:color w:val="215868" w:themeColor="accent5" w:themeShade="80"/>
          <w:sz w:val="40"/>
          <w:szCs w:val="40"/>
        </w:rPr>
      </w:pPr>
      <w:r w:rsidRPr="008279FC">
        <w:rPr>
          <w:b/>
          <w:color w:val="215868" w:themeColor="accent5" w:themeShade="80"/>
          <w:sz w:val="40"/>
          <w:szCs w:val="40"/>
        </w:rPr>
        <w:t>Watch Out Nielsen: ComScore, Rentrak Merge</w:t>
      </w:r>
    </w:p>
    <w:p w:rsidR="00CF175D" w:rsidRPr="008279FC" w:rsidRDefault="008279FC" w:rsidP="008279F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4CA850" wp14:editId="10E1F588">
            <wp:simplePos x="0" y="0"/>
            <wp:positionH relativeFrom="column">
              <wp:posOffset>4343400</wp:posOffset>
            </wp:positionH>
            <wp:positionV relativeFrom="paragraph">
              <wp:posOffset>1131570</wp:posOffset>
            </wp:positionV>
            <wp:extent cx="20345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438" y="21214"/>
                <wp:lineTo x="21438" y="0"/>
                <wp:lineTo x="0" y="0"/>
              </wp:wrapPolygon>
            </wp:wrapTight>
            <wp:docPr id="2" name="Picture 2" descr="http://logosandbrands.directory/wp-content/themes/directorypress/thumbs/Rentrak-Corpor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sandbrands.directory/wp-content/themes/directorypress/thumbs/Rentrak-Corporati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A83459" wp14:editId="4FECDFA5">
            <wp:simplePos x="0" y="0"/>
            <wp:positionH relativeFrom="column">
              <wp:posOffset>3427095</wp:posOffset>
            </wp:positionH>
            <wp:positionV relativeFrom="paragraph">
              <wp:posOffset>422910</wp:posOffset>
            </wp:positionV>
            <wp:extent cx="2806065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409" y="21094"/>
                <wp:lineTo x="21409" y="0"/>
                <wp:lineTo x="0" y="0"/>
              </wp:wrapPolygon>
            </wp:wrapTight>
            <wp:docPr id="1" name="Picture 1" descr="http://rosenberg.co.uk/wp-content/uploads/2011/10/comSco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enberg.co.uk/wp-content/uploads/2011/10/comScor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9FC">
        <w:rPr>
          <w:sz w:val="40"/>
          <w:szCs w:val="40"/>
        </w:rPr>
        <w:t>Audience measurement firm ComScore agreed to acquire rival Rentrak</w:t>
      </w:r>
      <w:r w:rsidRPr="008279FC">
        <w:rPr>
          <w:sz w:val="40"/>
          <w:szCs w:val="40"/>
        </w:rPr>
        <w:t xml:space="preserve">. ComScore, known </w:t>
      </w:r>
      <w:bookmarkStart w:id="0" w:name="_GoBack"/>
      <w:bookmarkEnd w:id="0"/>
      <w:r w:rsidRPr="008279FC">
        <w:rPr>
          <w:sz w:val="40"/>
          <w:szCs w:val="40"/>
        </w:rPr>
        <w:t>for its Internet-traffic measurement capabilities, and Rentrak, which uses set-top box data to gauge television viewing, together create a</w:t>
      </w:r>
      <w:r>
        <w:rPr>
          <w:sz w:val="40"/>
          <w:szCs w:val="40"/>
        </w:rPr>
        <w:t xml:space="preserve"> more formidable competitor to </w:t>
      </w:r>
      <w:r w:rsidRPr="008279FC">
        <w:rPr>
          <w:sz w:val="40"/>
          <w:szCs w:val="40"/>
        </w:rPr>
        <w:t>Nielsen  NV, the reigning behemoth in audience measurement in the U.S.</w:t>
      </w:r>
    </w:p>
    <w:p w:rsidR="008279FC" w:rsidRPr="008279FC" w:rsidRDefault="008279FC" w:rsidP="008279FC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8279FC">
        <w:rPr>
          <w:b/>
          <w:i/>
          <w:color w:val="215868" w:themeColor="accent5" w:themeShade="80"/>
          <w:sz w:val="40"/>
          <w:szCs w:val="40"/>
        </w:rPr>
        <w:t xml:space="preserve">The Wall Street Journal 9.30.15  </w:t>
      </w:r>
    </w:p>
    <w:p w:rsidR="008279FC" w:rsidRDefault="008279FC" w:rsidP="008279FC">
      <w:hyperlink r:id="rId7" w:history="1">
        <w:r w:rsidRPr="004C25D1">
          <w:rPr>
            <w:rStyle w:val="Hyperlink"/>
          </w:rPr>
          <w:t>http://www.wsj.com/articles/measurement-firm-comscore-to-acquire-rentrak-1443557042</w:t>
        </w:r>
      </w:hyperlink>
    </w:p>
    <w:p w:rsidR="008279FC" w:rsidRDefault="008279FC" w:rsidP="008279FC"/>
    <w:sectPr w:rsidR="008279FC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FC"/>
    <w:rsid w:val="00194E35"/>
    <w:rsid w:val="00322511"/>
    <w:rsid w:val="008279F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j.com/articles/measurement-firm-comscore-to-acquire-rentrak-1443557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2015-09-30T12:27:00Z</dcterms:created>
  <dcterms:modified xsi:type="dcterms:W3CDTF">2015-09-30T12:34:00Z</dcterms:modified>
</cp:coreProperties>
</file>