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B57DAD" w:rsidRDefault="00B57DAD">
      <w:pPr>
        <w:rPr>
          <w:b/>
          <w:color w:val="002060"/>
          <w:sz w:val="40"/>
          <w:szCs w:val="40"/>
        </w:rPr>
      </w:pPr>
      <w:r w:rsidRPr="00B57DAD">
        <w:rPr>
          <w:b/>
          <w:color w:val="002060"/>
          <w:sz w:val="40"/>
          <w:szCs w:val="40"/>
        </w:rPr>
        <w:t xml:space="preserve">ESPN Plans for </w:t>
      </w:r>
      <w:bookmarkStart w:id="0" w:name="_GoBack"/>
      <w:bookmarkEnd w:id="0"/>
      <w:r w:rsidRPr="00B57DAD">
        <w:rPr>
          <w:b/>
          <w:color w:val="002060"/>
          <w:sz w:val="40"/>
          <w:szCs w:val="40"/>
        </w:rPr>
        <w:t>a Post-TV World</w:t>
      </w:r>
    </w:p>
    <w:p w:rsidR="00B57DAD" w:rsidRPr="00B57DAD" w:rsidRDefault="00B57DAD" w:rsidP="00B57DA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B4D387" wp14:editId="04239D17">
            <wp:simplePos x="0" y="0"/>
            <wp:positionH relativeFrom="column">
              <wp:posOffset>4003675</wp:posOffset>
            </wp:positionH>
            <wp:positionV relativeFrom="paragraph">
              <wp:posOffset>754380</wp:posOffset>
            </wp:positionV>
            <wp:extent cx="202311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1356" y="21139"/>
                <wp:lineTo x="21356" y="0"/>
                <wp:lineTo x="0" y="0"/>
              </wp:wrapPolygon>
            </wp:wrapTight>
            <wp:docPr id="1" name="Picture 1" descr="http://www.goodlogo.com/images/logos/espn_logo_3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logo.com/images/logos/espn_logo_329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DAD">
        <w:rPr>
          <w:sz w:val="40"/>
          <w:szCs w:val="40"/>
        </w:rPr>
        <w:t xml:space="preserve">Within a few minutes </w:t>
      </w:r>
      <w:r>
        <w:rPr>
          <w:sz w:val="40"/>
          <w:szCs w:val="40"/>
        </w:rPr>
        <w:t>that LeBron James announced he was leaving the Miami Heat, an ES</w:t>
      </w:r>
      <w:r w:rsidRPr="00B57DAD">
        <w:rPr>
          <w:sz w:val="40"/>
          <w:szCs w:val="40"/>
        </w:rPr>
        <w:t xml:space="preserve">PN notification typed on a desktop computer in Bristol, Connecticut, was sent to more than 6.5 million people in the United States. </w:t>
      </w:r>
      <w:r w:rsidRPr="00B57DAD">
        <w:rPr>
          <w:sz w:val="40"/>
          <w:szCs w:val="40"/>
        </w:rPr>
        <w:t>“For the next two or three hours after that story broke, there were more people on our website [and app] than were watching SportsCenter,” said Patrick Stiegman, the vice president and editorial director of ESPN Digital &amp; Print Media.</w:t>
      </w:r>
    </w:p>
    <w:p w:rsidR="00B57DAD" w:rsidRPr="00B57DAD" w:rsidRDefault="00B57DAD" w:rsidP="00B57DAD">
      <w:pPr>
        <w:jc w:val="right"/>
        <w:rPr>
          <w:b/>
          <w:i/>
          <w:color w:val="002060"/>
          <w:sz w:val="40"/>
          <w:szCs w:val="40"/>
        </w:rPr>
      </w:pPr>
      <w:r w:rsidRPr="00B57DAD">
        <w:rPr>
          <w:b/>
          <w:i/>
          <w:color w:val="002060"/>
          <w:sz w:val="40"/>
          <w:szCs w:val="40"/>
        </w:rPr>
        <w:t>The Atlantic 7.9.15</w:t>
      </w:r>
    </w:p>
    <w:p w:rsidR="00B57DAD" w:rsidRPr="00B57DAD" w:rsidRDefault="00B57DAD" w:rsidP="00B57DAD">
      <w:pPr>
        <w:jc w:val="right"/>
        <w:rPr>
          <w:sz w:val="28"/>
          <w:szCs w:val="28"/>
        </w:rPr>
      </w:pPr>
      <w:hyperlink r:id="rId6" w:history="1">
        <w:r w:rsidRPr="00B57DAD">
          <w:rPr>
            <w:rStyle w:val="Hyperlink"/>
            <w:sz w:val="28"/>
            <w:szCs w:val="28"/>
          </w:rPr>
          <w:t>http://www.theatlantic.com/business/archive/2015/07/espn-strategy-mobile-after-tv/397928/</w:t>
        </w:r>
      </w:hyperlink>
    </w:p>
    <w:p w:rsidR="00B57DAD" w:rsidRDefault="00B57DAD"/>
    <w:p w:rsidR="00B57DAD" w:rsidRDefault="00B57DAD"/>
    <w:sectPr w:rsidR="00B5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D"/>
    <w:rsid w:val="004A14F9"/>
    <w:rsid w:val="0051611A"/>
    <w:rsid w:val="00746FC2"/>
    <w:rsid w:val="008E144F"/>
    <w:rsid w:val="00B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atlantic.com/business/archive/2015/07/espn-strategy-mobile-after-tv/39792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2015-07-10T18:13:00Z</dcterms:created>
  <dcterms:modified xsi:type="dcterms:W3CDTF">2015-07-10T18:23:00Z</dcterms:modified>
</cp:coreProperties>
</file>