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E606C5" w:rsidRDefault="00E606C5">
      <w:pPr>
        <w:rPr>
          <w:b/>
          <w:color w:val="632423" w:themeColor="accent2" w:themeShade="80"/>
          <w:sz w:val="36"/>
        </w:rPr>
      </w:pPr>
      <w:r w:rsidRPr="00E606C5">
        <w:rPr>
          <w:b/>
          <w:color w:val="632423" w:themeColor="accent2" w:themeShade="80"/>
          <w:sz w:val="36"/>
        </w:rPr>
        <w:t>Like Everything Else, Super Bowl 56 Ads Are Almost Sold Out</w:t>
      </w:r>
    </w:p>
    <w:p w:rsidR="00E606C5" w:rsidRPr="00E606C5" w:rsidRDefault="00E606C5">
      <w:pPr>
        <w:rPr>
          <w:color w:val="632423" w:themeColor="accent2" w:themeShade="80"/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D01099" wp14:editId="5519C0EE">
            <wp:simplePos x="0" y="0"/>
            <wp:positionH relativeFrom="column">
              <wp:posOffset>4542155</wp:posOffset>
            </wp:positionH>
            <wp:positionV relativeFrom="paragraph">
              <wp:posOffset>274320</wp:posOffset>
            </wp:positionV>
            <wp:extent cx="1786890" cy="1364615"/>
            <wp:effectExtent l="152400" t="152400" r="346710" b="368935"/>
            <wp:wrapTight wrapText="bothSides">
              <wp:wrapPolygon edited="0">
                <wp:start x="7599" y="-2412"/>
                <wp:lineTo x="2994" y="-1809"/>
                <wp:lineTo x="2994" y="3015"/>
                <wp:lineTo x="0" y="3015"/>
                <wp:lineTo x="0" y="7840"/>
                <wp:lineTo x="-921" y="7840"/>
                <wp:lineTo x="-921" y="17489"/>
                <wp:lineTo x="-1842" y="17489"/>
                <wp:lineTo x="-1842" y="22917"/>
                <wp:lineTo x="1612" y="27138"/>
                <wp:lineTo x="22107" y="27138"/>
                <wp:lineTo x="22337" y="26535"/>
                <wp:lineTo x="25561" y="22615"/>
                <wp:lineTo x="25561" y="22314"/>
                <wp:lineTo x="24640" y="17791"/>
                <wp:lineTo x="24640" y="12664"/>
                <wp:lineTo x="23719" y="8141"/>
                <wp:lineTo x="23949" y="5126"/>
                <wp:lineTo x="19574" y="3015"/>
                <wp:lineTo x="14507" y="3015"/>
                <wp:lineTo x="14507" y="-1809"/>
                <wp:lineTo x="10362" y="-2412"/>
                <wp:lineTo x="7599" y="-241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06C5">
        <w:rPr>
          <w:color w:val="632423" w:themeColor="accent2" w:themeShade="80"/>
          <w:sz w:val="36"/>
        </w:rPr>
        <w:t xml:space="preserve">When selling its Super Bowl inventory, NBCUniversal had some considerable leverage when it comes to one of the big audience draws on linear TV and streaming services: live sports. The network offered Big Game slots as part of a Once in a Lifetime sports package. </w:t>
      </w:r>
    </w:p>
    <w:p w:rsidR="00E606C5" w:rsidRPr="00E606C5" w:rsidRDefault="00E606C5" w:rsidP="00E606C5">
      <w:pPr>
        <w:jc w:val="right"/>
        <w:rPr>
          <w:b/>
          <w:i/>
          <w:color w:val="632423" w:themeColor="accent2" w:themeShade="80"/>
          <w:sz w:val="36"/>
        </w:rPr>
      </w:pPr>
      <w:r w:rsidRPr="00E606C5">
        <w:rPr>
          <w:b/>
          <w:i/>
          <w:color w:val="632423" w:themeColor="accent2" w:themeShade="80"/>
          <w:sz w:val="36"/>
        </w:rPr>
        <w:t>Advertising Age 10.28.21</w:t>
      </w:r>
    </w:p>
    <w:p w:rsidR="00E606C5" w:rsidRPr="00E606C5" w:rsidRDefault="00E606C5" w:rsidP="00E606C5">
      <w:pPr>
        <w:jc w:val="right"/>
        <w:rPr>
          <w:i/>
        </w:rPr>
      </w:pPr>
      <w:hyperlink r:id="rId6" w:history="1">
        <w:r w:rsidRPr="00E606C5">
          <w:rPr>
            <w:rStyle w:val="Hyperlink"/>
            <w:i/>
          </w:rPr>
          <w:t>https://www.adweek.com/brand-marketing/super-bowl-2022-ads-sold-out-nbc-sports-bonanza/?utm_content=summary_component&amp;utm_source=postup&amp;utm_medium=email&amp;utm_campaign=FirstThingsFirst_Newsletter_211028054610&amp;lyt_id=1418028</w:t>
        </w:r>
      </w:hyperlink>
    </w:p>
    <w:p w:rsidR="00E606C5" w:rsidRDefault="00E606C5"/>
    <w:sectPr w:rsidR="00E606C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5"/>
    <w:rsid w:val="00194E35"/>
    <w:rsid w:val="00226A80"/>
    <w:rsid w:val="00A90A24"/>
    <w:rsid w:val="00CF175D"/>
    <w:rsid w:val="00E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brand-marketing/super-bowl-2022-ads-sold-out-nbc-sports-bonanza/?utm_content=summary_component&amp;utm_source=postup&amp;utm_medium=email&amp;utm_campaign=FirstThingsFirst_Newsletter_211028054610&amp;lyt_id=1418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2021-10-28T11:25:00Z</dcterms:created>
  <dcterms:modified xsi:type="dcterms:W3CDTF">2021-10-28T11:32:00Z</dcterms:modified>
</cp:coreProperties>
</file>