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00152" w:rsidRPr="00B00152" w:rsidRDefault="00B00152" w:rsidP="00B00152">
      <w:pPr>
        <w:rPr>
          <w:b/>
          <w:color w:val="548DD4" w:themeColor="text2" w:themeTint="99"/>
          <w:sz w:val="36"/>
        </w:rPr>
      </w:pPr>
      <w:r>
        <w:rPr>
          <w:b/>
          <w:color w:val="548DD4" w:themeColor="text2" w:themeTint="99"/>
          <w:sz w:val="36"/>
        </w:rPr>
        <w:t>Opinion: Brands Should T</w:t>
      </w:r>
      <w:r w:rsidRPr="00B00152">
        <w:rPr>
          <w:b/>
          <w:color w:val="548DD4" w:themeColor="text2" w:themeTint="99"/>
          <w:sz w:val="36"/>
        </w:rPr>
        <w:t xml:space="preserve">ake </w:t>
      </w:r>
      <w:r>
        <w:rPr>
          <w:b/>
          <w:color w:val="548DD4" w:themeColor="text2" w:themeTint="99"/>
          <w:sz w:val="36"/>
        </w:rPr>
        <w:t>P</w:t>
      </w:r>
      <w:r w:rsidRPr="00B00152">
        <w:rPr>
          <w:b/>
          <w:color w:val="548DD4" w:themeColor="text2" w:themeTint="99"/>
          <w:sz w:val="36"/>
        </w:rPr>
        <w:t xml:space="preserve">recautions </w:t>
      </w:r>
      <w:r>
        <w:rPr>
          <w:b/>
          <w:color w:val="548DD4" w:themeColor="text2" w:themeTint="99"/>
          <w:sz w:val="36"/>
        </w:rPr>
        <w:t>W</w:t>
      </w:r>
      <w:r w:rsidRPr="00B00152">
        <w:rPr>
          <w:b/>
          <w:color w:val="548DD4" w:themeColor="text2" w:themeTint="99"/>
          <w:sz w:val="36"/>
        </w:rPr>
        <w:t xml:space="preserve">ith </w:t>
      </w:r>
      <w:r>
        <w:rPr>
          <w:b/>
          <w:color w:val="548DD4" w:themeColor="text2" w:themeTint="99"/>
          <w:sz w:val="36"/>
        </w:rPr>
        <w:t>D</w:t>
      </w:r>
      <w:r w:rsidRPr="00B00152">
        <w:rPr>
          <w:b/>
          <w:color w:val="548DD4" w:themeColor="text2" w:themeTint="99"/>
          <w:sz w:val="36"/>
        </w:rPr>
        <w:t xml:space="preserve">igital </w:t>
      </w:r>
      <w:r>
        <w:rPr>
          <w:b/>
          <w:color w:val="548DD4" w:themeColor="text2" w:themeTint="99"/>
          <w:sz w:val="36"/>
        </w:rPr>
        <w:t>A</w:t>
      </w:r>
      <w:r w:rsidRPr="00B00152">
        <w:rPr>
          <w:b/>
          <w:color w:val="548DD4" w:themeColor="text2" w:themeTint="99"/>
          <w:sz w:val="36"/>
        </w:rPr>
        <w:t xml:space="preserve">vatars </w:t>
      </w:r>
    </w:p>
    <w:p w:rsidR="00B00152" w:rsidRPr="00B00152" w:rsidRDefault="00B00152" w:rsidP="00B0015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A2F8E7E" wp14:editId="7D7A3237">
            <wp:simplePos x="0" y="0"/>
            <wp:positionH relativeFrom="column">
              <wp:posOffset>4621530</wp:posOffset>
            </wp:positionH>
            <wp:positionV relativeFrom="paragraph">
              <wp:posOffset>455295</wp:posOffset>
            </wp:positionV>
            <wp:extent cx="1403350" cy="1403350"/>
            <wp:effectExtent l="0" t="0" r="6350" b="6350"/>
            <wp:wrapTight wrapText="bothSides">
              <wp:wrapPolygon edited="0">
                <wp:start x="0" y="0"/>
                <wp:lineTo x="0" y="21405"/>
                <wp:lineTo x="21405" y="21405"/>
                <wp:lineTo x="2140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52">
        <w:rPr>
          <w:sz w:val="36"/>
        </w:rPr>
        <w:t>Procter &amp; Gamble, Chanel, Vans and Prada are among the growing list of brands using animated digital avatars to engage with consumers. While it's easier for consumers to discern these ambassadors from paid influencers, the Federal Trade Commission has not established related regulations, so marketers overdisclose, writes Natalie Koltun.</w:t>
      </w:r>
    </w:p>
    <w:p w:rsidR="00B00152" w:rsidRPr="00B00152" w:rsidRDefault="00B00152" w:rsidP="00B00152">
      <w:pPr>
        <w:jc w:val="right"/>
        <w:rPr>
          <w:b/>
          <w:i/>
          <w:color w:val="548DD4" w:themeColor="text2" w:themeTint="99"/>
          <w:sz w:val="36"/>
        </w:rPr>
      </w:pPr>
      <w:r w:rsidRPr="00B00152">
        <w:rPr>
          <w:b/>
          <w:i/>
          <w:color w:val="548DD4" w:themeColor="text2" w:themeTint="99"/>
          <w:sz w:val="36"/>
        </w:rPr>
        <w:t>Marketing Dive 10/1/19</w:t>
      </w:r>
    </w:p>
    <w:p w:rsidR="00B00152" w:rsidRDefault="00B00152">
      <w:hyperlink r:id="rId6" w:history="1">
        <w:r w:rsidRPr="00325761">
          <w:rPr>
            <w:rStyle w:val="Hyperlink"/>
          </w:rPr>
          <w:t>https://www.marketingdive.com/news/virtual-ambassadors-cloud-already-murky-legal-picture-for-influencer-market/563843/</w:t>
        </w:r>
      </w:hyperlink>
    </w:p>
    <w:p w:rsidR="00B00152" w:rsidRDefault="00B00152">
      <w:r>
        <w:t>Image credit:</w:t>
      </w:r>
    </w:p>
    <w:p w:rsidR="00B00152" w:rsidRDefault="00B00152">
      <w:hyperlink r:id="rId7" w:history="1">
        <w:r w:rsidRPr="00325761">
          <w:rPr>
            <w:rStyle w:val="Hyperlink"/>
          </w:rPr>
          <w:t>https://i.pinimg.com/736x/5b/44/8d/5b448d7777afe755db775e506e2a934c--second-life-life-styles.jpg</w:t>
        </w:r>
      </w:hyperlink>
      <w:r>
        <w:t xml:space="preserve"> </w:t>
      </w:r>
      <w:bookmarkStart w:id="0" w:name="_GoBack"/>
      <w:bookmarkEnd w:id="0"/>
    </w:p>
    <w:p w:rsidR="00B00152" w:rsidRDefault="00B00152"/>
    <w:sectPr w:rsidR="00B0015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52"/>
    <w:rsid w:val="00194E35"/>
    <w:rsid w:val="00226A80"/>
    <w:rsid w:val="00A90A24"/>
    <w:rsid w:val="00B00152"/>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152"/>
    <w:rPr>
      <w:color w:val="0000FF" w:themeColor="hyperlink"/>
      <w:u w:val="single"/>
    </w:rPr>
  </w:style>
  <w:style w:type="paragraph" w:styleId="BalloonText">
    <w:name w:val="Balloon Text"/>
    <w:basedOn w:val="Normal"/>
    <w:link w:val="BalloonTextChar"/>
    <w:uiPriority w:val="99"/>
    <w:semiHidden/>
    <w:unhideWhenUsed/>
    <w:rsid w:val="00B0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152"/>
    <w:rPr>
      <w:color w:val="0000FF" w:themeColor="hyperlink"/>
      <w:u w:val="single"/>
    </w:rPr>
  </w:style>
  <w:style w:type="paragraph" w:styleId="BalloonText">
    <w:name w:val="Balloon Text"/>
    <w:basedOn w:val="Normal"/>
    <w:link w:val="BalloonTextChar"/>
    <w:uiPriority w:val="99"/>
    <w:semiHidden/>
    <w:unhideWhenUsed/>
    <w:rsid w:val="00B0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inimg.com/736x/5b/44/8d/5b448d7777afe755db775e506e2a934c--second-life-life-styl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virtual-ambassadors-cloud-already-murky-legal-picture-for-influencer-market/56384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2019-10-03T13:44:00Z</dcterms:created>
  <dcterms:modified xsi:type="dcterms:W3CDTF">2019-10-03T13:48:00Z</dcterms:modified>
</cp:coreProperties>
</file>