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776EA7" w:rsidRPr="00776EA7" w:rsidRDefault="00776EA7" w:rsidP="00776EA7">
      <w:pPr>
        <w:rPr>
          <w:b/>
          <w:color w:val="403152" w:themeColor="accent4" w:themeShade="80"/>
          <w:sz w:val="36"/>
        </w:rPr>
      </w:pPr>
      <w:r w:rsidRPr="00776EA7">
        <w:rPr>
          <w:b/>
          <w:color w:val="403152" w:themeColor="accent4" w:themeShade="80"/>
          <w:sz w:val="36"/>
        </w:rPr>
        <w:t>Q2 Global D</w:t>
      </w:r>
      <w:r w:rsidRPr="00776EA7">
        <w:rPr>
          <w:b/>
          <w:color w:val="403152" w:themeColor="accent4" w:themeShade="80"/>
          <w:sz w:val="36"/>
        </w:rPr>
        <w:t xml:space="preserve">igital </w:t>
      </w:r>
      <w:r w:rsidRPr="00776EA7">
        <w:rPr>
          <w:b/>
          <w:color w:val="403152" w:themeColor="accent4" w:themeShade="80"/>
          <w:sz w:val="36"/>
        </w:rPr>
        <w:t>A</w:t>
      </w:r>
      <w:r w:rsidRPr="00776EA7">
        <w:rPr>
          <w:b/>
          <w:color w:val="403152" w:themeColor="accent4" w:themeShade="80"/>
          <w:sz w:val="36"/>
        </w:rPr>
        <w:t xml:space="preserve">d </w:t>
      </w:r>
      <w:r w:rsidRPr="00776EA7">
        <w:rPr>
          <w:b/>
          <w:color w:val="403152" w:themeColor="accent4" w:themeShade="80"/>
          <w:sz w:val="36"/>
        </w:rPr>
        <w:t>Spending S</w:t>
      </w:r>
      <w:r w:rsidRPr="00776EA7">
        <w:rPr>
          <w:b/>
          <w:color w:val="403152" w:themeColor="accent4" w:themeShade="80"/>
          <w:sz w:val="36"/>
        </w:rPr>
        <w:t>urges</w:t>
      </w:r>
    </w:p>
    <w:p w:rsidR="00776EA7" w:rsidRPr="00776EA7" w:rsidRDefault="00776EA7" w:rsidP="00776EA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A6DA52" wp14:editId="4C125D92">
            <wp:simplePos x="0" y="0"/>
            <wp:positionH relativeFrom="column">
              <wp:posOffset>4218940</wp:posOffset>
            </wp:positionH>
            <wp:positionV relativeFrom="paragraph">
              <wp:posOffset>827405</wp:posOffset>
            </wp:positionV>
            <wp:extent cx="16268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EA7">
        <w:rPr>
          <w:sz w:val="36"/>
        </w:rPr>
        <w:t>Sell-side platform Pubmatic estimates that global mobile ad spending jumped 71% during the second quarter compared with a year prior with in-app spending surging 391% and mobile web growing 52% in Q2 as marketers shifted budgets to echo increased smartphone usage. Pubmatic also estimates advertisers spent 20% more on mobile header bidding via programmatic auctions, which represented 59% of total header bidding.</w:t>
      </w:r>
    </w:p>
    <w:p w:rsidR="008E144F" w:rsidRPr="00776EA7" w:rsidRDefault="00776EA7" w:rsidP="00776EA7">
      <w:pPr>
        <w:jc w:val="right"/>
        <w:rPr>
          <w:b/>
          <w:i/>
          <w:color w:val="403152" w:themeColor="accent4" w:themeShade="80"/>
          <w:sz w:val="36"/>
        </w:rPr>
      </w:pPr>
      <w:bookmarkStart w:id="0" w:name="_GoBack"/>
      <w:bookmarkEnd w:id="0"/>
      <w:r w:rsidRPr="00776EA7">
        <w:rPr>
          <w:b/>
          <w:i/>
          <w:color w:val="403152" w:themeColor="accent4" w:themeShade="80"/>
          <w:sz w:val="36"/>
        </w:rPr>
        <w:t xml:space="preserve">Mobile Marketer </w:t>
      </w:r>
      <w:r w:rsidRPr="00776EA7">
        <w:rPr>
          <w:b/>
          <w:i/>
          <w:color w:val="403152" w:themeColor="accent4" w:themeShade="80"/>
          <w:sz w:val="36"/>
        </w:rPr>
        <w:t>8.21.20</w:t>
      </w:r>
    </w:p>
    <w:p w:rsidR="00776EA7" w:rsidRPr="00776EA7" w:rsidRDefault="00776EA7" w:rsidP="00776EA7">
      <w:pPr>
        <w:jc w:val="right"/>
        <w:rPr>
          <w:i/>
          <w:sz w:val="28"/>
        </w:rPr>
      </w:pPr>
      <w:hyperlink r:id="rId6" w:history="1">
        <w:r w:rsidRPr="00776EA7">
          <w:rPr>
            <w:rStyle w:val="Hyperlink"/>
            <w:i/>
            <w:sz w:val="28"/>
          </w:rPr>
          <w:t>https://www.mobilemarketer.com/news/mobile-ad-spend-jumps-71-amid-pandemic-recovery/583916/</w:t>
        </w:r>
      </w:hyperlink>
    </w:p>
    <w:p w:rsidR="00776EA7" w:rsidRPr="00776EA7" w:rsidRDefault="00776EA7" w:rsidP="00776EA7">
      <w:pPr>
        <w:jc w:val="right"/>
        <w:rPr>
          <w:i/>
          <w:sz w:val="28"/>
        </w:rPr>
      </w:pPr>
      <w:r w:rsidRPr="00776EA7">
        <w:rPr>
          <w:i/>
          <w:sz w:val="28"/>
        </w:rPr>
        <w:t>Image credit:</w:t>
      </w:r>
    </w:p>
    <w:p w:rsidR="00776EA7" w:rsidRPr="00776EA7" w:rsidRDefault="00776EA7" w:rsidP="00776EA7">
      <w:pPr>
        <w:jc w:val="right"/>
        <w:rPr>
          <w:i/>
          <w:sz w:val="28"/>
        </w:rPr>
      </w:pPr>
      <w:hyperlink r:id="rId7" w:history="1">
        <w:r w:rsidRPr="00776EA7">
          <w:rPr>
            <w:rStyle w:val="Hyperlink"/>
            <w:i/>
            <w:sz w:val="28"/>
          </w:rPr>
          <w:t>https://static.adweek.com/adweek.com-prod/wp-content/uploads/2017/04/digital-spending-CONTENT-2017.jpg</w:t>
        </w:r>
      </w:hyperlink>
    </w:p>
    <w:p w:rsidR="00776EA7" w:rsidRDefault="00776EA7" w:rsidP="00776EA7"/>
    <w:p w:rsidR="00776EA7" w:rsidRDefault="00776EA7" w:rsidP="00776EA7"/>
    <w:sectPr w:rsidR="0077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A7"/>
    <w:rsid w:val="004A14F9"/>
    <w:rsid w:val="0051611A"/>
    <w:rsid w:val="00746FC2"/>
    <w:rsid w:val="00776EA7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adweek.com/adweek.com-prod/wp-content/uploads/2017/04/digital-spending-CONTENT-201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bilemarketer.com/news/mobile-ad-spend-jumps-71-amid-pandemic-recovery/5839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2020-08-24T17:20:00Z</dcterms:created>
  <dcterms:modified xsi:type="dcterms:W3CDTF">2020-08-24T17:25:00Z</dcterms:modified>
</cp:coreProperties>
</file>