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05E6C6B7" w14:textId="5AD212B7" w:rsidR="00713642" w:rsidRPr="00713642" w:rsidRDefault="00713642" w:rsidP="00713642">
      <w:pPr>
        <w:rPr>
          <w:b/>
          <w:bCs/>
          <w:color w:val="FF0000"/>
          <w:sz w:val="36"/>
          <w:szCs w:val="36"/>
        </w:rPr>
      </w:pPr>
      <w:r w:rsidRPr="00713642">
        <w:rPr>
          <w:b/>
          <w:bCs/>
          <w:color w:val="FF0000"/>
          <w:sz w:val="36"/>
          <w:szCs w:val="36"/>
        </w:rPr>
        <w:t xml:space="preserve">RIAA: Recorded </w:t>
      </w:r>
      <w:r>
        <w:rPr>
          <w:b/>
          <w:bCs/>
          <w:color w:val="FF0000"/>
          <w:sz w:val="36"/>
          <w:szCs w:val="36"/>
        </w:rPr>
        <w:t>M</w:t>
      </w:r>
      <w:r w:rsidRPr="00713642">
        <w:rPr>
          <w:b/>
          <w:bCs/>
          <w:color w:val="FF0000"/>
          <w:sz w:val="36"/>
          <w:szCs w:val="36"/>
        </w:rPr>
        <w:t xml:space="preserve">usic </w:t>
      </w:r>
      <w:r>
        <w:rPr>
          <w:b/>
          <w:bCs/>
          <w:color w:val="FF0000"/>
          <w:sz w:val="36"/>
          <w:szCs w:val="36"/>
        </w:rPr>
        <w:t>R</w:t>
      </w:r>
      <w:r w:rsidRPr="00713642">
        <w:rPr>
          <w:b/>
          <w:bCs/>
          <w:color w:val="FF0000"/>
          <w:sz w:val="36"/>
          <w:szCs w:val="36"/>
        </w:rPr>
        <w:t xml:space="preserve">evenue </w:t>
      </w:r>
      <w:r>
        <w:rPr>
          <w:b/>
          <w:bCs/>
          <w:color w:val="FF0000"/>
          <w:sz w:val="36"/>
          <w:szCs w:val="36"/>
        </w:rPr>
        <w:t>U</w:t>
      </w:r>
      <w:r w:rsidRPr="00713642">
        <w:rPr>
          <w:b/>
          <w:bCs/>
          <w:color w:val="FF0000"/>
          <w:sz w:val="36"/>
          <w:szCs w:val="36"/>
        </w:rPr>
        <w:t xml:space="preserve">p for 5th </w:t>
      </w:r>
      <w:r>
        <w:rPr>
          <w:b/>
          <w:bCs/>
          <w:color w:val="FF0000"/>
          <w:sz w:val="36"/>
          <w:szCs w:val="36"/>
        </w:rPr>
        <w:t>C</w:t>
      </w:r>
      <w:r w:rsidRPr="00713642">
        <w:rPr>
          <w:b/>
          <w:bCs/>
          <w:color w:val="FF0000"/>
          <w:sz w:val="36"/>
          <w:szCs w:val="36"/>
        </w:rPr>
        <w:t xml:space="preserve">onsecutive </w:t>
      </w:r>
      <w:r>
        <w:rPr>
          <w:b/>
          <w:bCs/>
          <w:color w:val="FF0000"/>
          <w:sz w:val="36"/>
          <w:szCs w:val="36"/>
        </w:rPr>
        <w:t>Y</w:t>
      </w:r>
      <w:r w:rsidRPr="00713642">
        <w:rPr>
          <w:b/>
          <w:bCs/>
          <w:color w:val="FF0000"/>
          <w:sz w:val="36"/>
          <w:szCs w:val="36"/>
        </w:rPr>
        <w:t>ear</w:t>
      </w:r>
    </w:p>
    <w:p w14:paraId="0161FDB3" w14:textId="49CD0987" w:rsidR="00713642" w:rsidRPr="00713642" w:rsidRDefault="00713642" w:rsidP="00713642">
      <w:pPr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30F94" wp14:editId="787475A6">
            <wp:simplePos x="0" y="0"/>
            <wp:positionH relativeFrom="margin">
              <wp:align>right</wp:align>
            </wp:positionH>
            <wp:positionV relativeFrom="paragraph">
              <wp:posOffset>171861</wp:posOffset>
            </wp:positionV>
            <wp:extent cx="147129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255" y="21374"/>
                <wp:lineTo x="212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642">
        <w:rPr>
          <w:color w:val="FF0000"/>
          <w:sz w:val="36"/>
          <w:szCs w:val="36"/>
        </w:rPr>
        <w:t>Revenue from recorded music reached $12.2 billion during 2020, marking the fifth year in a row of growth, the Recording Industry Association of America reports. A variety of streaming services contributed $10.1 billion to that figure.</w:t>
      </w:r>
    </w:p>
    <w:p w14:paraId="256CC228" w14:textId="278CDEB7" w:rsidR="00FE75DF" w:rsidRPr="00713642" w:rsidRDefault="00713642" w:rsidP="00713642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713642">
        <w:rPr>
          <w:b/>
          <w:bCs/>
          <w:i/>
          <w:iCs/>
          <w:color w:val="FF0000"/>
          <w:sz w:val="36"/>
          <w:szCs w:val="36"/>
        </w:rPr>
        <w:t xml:space="preserve">Variety </w:t>
      </w:r>
      <w:r w:rsidRPr="00713642">
        <w:rPr>
          <w:b/>
          <w:bCs/>
          <w:i/>
          <w:iCs/>
          <w:color w:val="FF0000"/>
          <w:sz w:val="36"/>
          <w:szCs w:val="36"/>
        </w:rPr>
        <w:t>2.26.21</w:t>
      </w:r>
    </w:p>
    <w:p w14:paraId="27D5C15E" w14:textId="26D2640E" w:rsidR="00713642" w:rsidRDefault="00713642" w:rsidP="00713642">
      <w:pPr>
        <w:jc w:val="right"/>
        <w:rPr>
          <w:i/>
          <w:iCs/>
          <w:sz w:val="28"/>
          <w:szCs w:val="28"/>
        </w:rPr>
      </w:pPr>
      <w:hyperlink r:id="rId5" w:history="1">
        <w:r w:rsidRPr="00664ADC">
          <w:rPr>
            <w:rStyle w:val="Hyperlink"/>
            <w:i/>
            <w:iCs/>
            <w:sz w:val="28"/>
            <w:szCs w:val="28"/>
          </w:rPr>
          <w:t>https://variety.com/2021/music/news/riaa-report-2020-music-revenues-streaming-growth-1234916463/</w:t>
        </w:r>
      </w:hyperlink>
    </w:p>
    <w:p w14:paraId="70554593" w14:textId="12E0F6A2" w:rsidR="00713642" w:rsidRDefault="00713642" w:rsidP="0071364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B62601E" w14:textId="7CBF4DB7" w:rsidR="00713642" w:rsidRDefault="00713642" w:rsidP="00713642">
      <w:pPr>
        <w:jc w:val="right"/>
        <w:rPr>
          <w:i/>
          <w:iCs/>
          <w:sz w:val="28"/>
          <w:szCs w:val="28"/>
        </w:rPr>
      </w:pPr>
      <w:hyperlink r:id="rId6" w:history="1">
        <w:r w:rsidRPr="00664ADC">
          <w:rPr>
            <w:rStyle w:val="Hyperlink"/>
            <w:i/>
            <w:iCs/>
            <w:sz w:val="28"/>
            <w:szCs w:val="28"/>
          </w:rPr>
          <w:t>https://musicrow.com/wp-content/uploads/2021/03/RIAA-report-2020-a.png</w:t>
        </w:r>
      </w:hyperlink>
    </w:p>
    <w:p w14:paraId="7EC67401" w14:textId="77777777" w:rsidR="00713642" w:rsidRDefault="00713642" w:rsidP="00713642">
      <w:pPr>
        <w:jc w:val="right"/>
        <w:rPr>
          <w:i/>
          <w:iCs/>
          <w:sz w:val="28"/>
          <w:szCs w:val="28"/>
        </w:rPr>
      </w:pPr>
    </w:p>
    <w:p w14:paraId="515CFFCF" w14:textId="77777777" w:rsidR="00713642" w:rsidRDefault="00713642" w:rsidP="00713642">
      <w:pPr>
        <w:jc w:val="right"/>
      </w:pPr>
    </w:p>
    <w:sectPr w:rsidR="0071364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2"/>
    <w:rsid w:val="003837C3"/>
    <w:rsid w:val="0071364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8775"/>
  <w15:chartTrackingRefBased/>
  <w15:docId w15:val="{1CA33A70-5F7E-4A06-9BD9-C5E4BCF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row.com/wp-content/uploads/2021/03/RIAA-report-2020-a.png" TargetMode="External"/><Relationship Id="rId5" Type="http://schemas.openxmlformats.org/officeDocument/2006/relationships/hyperlink" Target="https://variety.com/2021/music/news/riaa-report-2020-music-revenues-streaming-growth-123491646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2021-03-02T12:49:00Z</dcterms:created>
  <dcterms:modified xsi:type="dcterms:W3CDTF">2021-03-02T13:01:00Z</dcterms:modified>
</cp:coreProperties>
</file>