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3566DA5" w14:textId="36910934" w:rsidR="00AC7402" w:rsidRPr="00AC7402" w:rsidRDefault="00AC7402" w:rsidP="00AC7402">
      <w:pPr>
        <w:rPr>
          <w:b/>
          <w:bCs/>
          <w:color w:val="9900FF"/>
          <w:sz w:val="36"/>
          <w:szCs w:val="36"/>
        </w:rPr>
      </w:pPr>
      <w:r w:rsidRPr="00AC7402">
        <w:rPr>
          <w:b/>
          <w:bCs/>
          <w:color w:val="9900FF"/>
          <w:sz w:val="36"/>
          <w:szCs w:val="36"/>
        </w:rPr>
        <w:t xml:space="preserve">Roku </w:t>
      </w:r>
      <w:r w:rsidRPr="00AC7402">
        <w:rPr>
          <w:b/>
          <w:bCs/>
          <w:color w:val="9900FF"/>
          <w:sz w:val="36"/>
          <w:szCs w:val="36"/>
        </w:rPr>
        <w:t>H</w:t>
      </w:r>
      <w:r w:rsidRPr="00AC7402">
        <w:rPr>
          <w:b/>
          <w:bCs/>
          <w:color w:val="9900FF"/>
          <w:sz w:val="36"/>
          <w:szCs w:val="36"/>
        </w:rPr>
        <w:t>its 100M-</w:t>
      </w:r>
      <w:r w:rsidRPr="00AC7402">
        <w:rPr>
          <w:b/>
          <w:bCs/>
          <w:color w:val="9900FF"/>
          <w:sz w:val="36"/>
          <w:szCs w:val="36"/>
        </w:rPr>
        <w:t>V</w:t>
      </w:r>
      <w:r w:rsidRPr="00AC7402">
        <w:rPr>
          <w:b/>
          <w:bCs/>
          <w:color w:val="9900FF"/>
          <w:sz w:val="36"/>
          <w:szCs w:val="36"/>
        </w:rPr>
        <w:t xml:space="preserve">iewer </w:t>
      </w:r>
      <w:r w:rsidRPr="00AC7402">
        <w:rPr>
          <w:b/>
          <w:bCs/>
          <w:color w:val="9900FF"/>
          <w:sz w:val="36"/>
          <w:szCs w:val="36"/>
        </w:rPr>
        <w:t>M</w:t>
      </w:r>
      <w:r w:rsidRPr="00AC7402">
        <w:rPr>
          <w:b/>
          <w:bCs/>
          <w:color w:val="9900FF"/>
          <w:sz w:val="36"/>
          <w:szCs w:val="36"/>
        </w:rPr>
        <w:t xml:space="preserve">ark, </w:t>
      </w:r>
      <w:r w:rsidRPr="00AC7402">
        <w:rPr>
          <w:b/>
          <w:bCs/>
          <w:color w:val="9900FF"/>
          <w:sz w:val="36"/>
          <w:szCs w:val="36"/>
        </w:rPr>
        <w:t>W</w:t>
      </w:r>
      <w:r w:rsidRPr="00AC7402">
        <w:rPr>
          <w:b/>
          <w:bCs/>
          <w:color w:val="9900FF"/>
          <w:sz w:val="36"/>
          <w:szCs w:val="36"/>
        </w:rPr>
        <w:t xml:space="preserve">ill </w:t>
      </w:r>
      <w:r w:rsidRPr="00AC7402">
        <w:rPr>
          <w:b/>
          <w:bCs/>
          <w:color w:val="9900FF"/>
          <w:sz w:val="36"/>
          <w:szCs w:val="36"/>
        </w:rPr>
        <w:t>A</w:t>
      </w:r>
      <w:r w:rsidRPr="00AC7402">
        <w:rPr>
          <w:b/>
          <w:bCs/>
          <w:color w:val="9900FF"/>
          <w:sz w:val="36"/>
          <w:szCs w:val="36"/>
        </w:rPr>
        <w:t xml:space="preserve">dd </w:t>
      </w:r>
      <w:r w:rsidRPr="00AC7402">
        <w:rPr>
          <w:b/>
          <w:bCs/>
          <w:color w:val="9900FF"/>
          <w:sz w:val="36"/>
          <w:szCs w:val="36"/>
        </w:rPr>
        <w:t>M</w:t>
      </w:r>
      <w:r w:rsidRPr="00AC7402">
        <w:rPr>
          <w:b/>
          <w:bCs/>
          <w:color w:val="9900FF"/>
          <w:sz w:val="36"/>
          <w:szCs w:val="36"/>
        </w:rPr>
        <w:t xml:space="preserve">ore </w:t>
      </w:r>
      <w:r w:rsidRPr="00AC7402">
        <w:rPr>
          <w:b/>
          <w:bCs/>
          <w:color w:val="9900FF"/>
          <w:sz w:val="36"/>
          <w:szCs w:val="36"/>
        </w:rPr>
        <w:t>S</w:t>
      </w:r>
      <w:r w:rsidRPr="00AC7402">
        <w:rPr>
          <w:b/>
          <w:bCs/>
          <w:color w:val="9900FF"/>
          <w:sz w:val="36"/>
          <w:szCs w:val="36"/>
        </w:rPr>
        <w:t>ervices</w:t>
      </w:r>
    </w:p>
    <w:p w14:paraId="55B93998" w14:textId="4C82215F" w:rsidR="00AC7402" w:rsidRPr="00AC7402" w:rsidRDefault="00AC7402" w:rsidP="00AC7402">
      <w:pPr>
        <w:rPr>
          <w:sz w:val="36"/>
          <w:szCs w:val="36"/>
        </w:rPr>
      </w:pPr>
      <w:r>
        <w:rPr>
          <w:noProof/>
          <w:sz w:val="36"/>
          <w:szCs w:val="36"/>
        </w:rPr>
        <w:drawing>
          <wp:anchor distT="0" distB="0" distL="114300" distR="114300" simplePos="0" relativeHeight="251657216" behindDoc="1" locked="0" layoutInCell="1" allowOverlap="1" wp14:anchorId="284A9F54" wp14:editId="247FFAE7">
            <wp:simplePos x="0" y="0"/>
            <wp:positionH relativeFrom="column">
              <wp:posOffset>5105120</wp:posOffset>
            </wp:positionH>
            <wp:positionV relativeFrom="paragraph">
              <wp:posOffset>373883</wp:posOffset>
            </wp:positionV>
            <wp:extent cx="1115695" cy="1115695"/>
            <wp:effectExtent l="0" t="0" r="8255" b="8255"/>
            <wp:wrapTight wrapText="bothSides">
              <wp:wrapPolygon edited="0">
                <wp:start x="0" y="0"/>
                <wp:lineTo x="0" y="21391"/>
                <wp:lineTo x="21391" y="21391"/>
                <wp:lineTo x="2139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Pr="00AC7402">
        <w:rPr>
          <w:sz w:val="36"/>
          <w:szCs w:val="36"/>
        </w:rPr>
        <w:t>Roku earnings beat Wall Street expectations for the fourth quarter, and the company reported its channel reaching 100 million US residents for the first time. Future plans include smart TVs with the Roku brand, a lineup of free ad-supported streaming channels from Warner Bros. Discovery and onscreen ordering via a DoorDash deal.</w:t>
      </w:r>
    </w:p>
    <w:p w14:paraId="2241016F" w14:textId="4FF8D644" w:rsidR="00FE75DF" w:rsidRPr="00AC7402" w:rsidRDefault="00AC7402" w:rsidP="00AC7402">
      <w:pPr>
        <w:jc w:val="right"/>
        <w:rPr>
          <w:b/>
          <w:bCs/>
          <w:i/>
          <w:iCs/>
          <w:color w:val="9900FF"/>
          <w:sz w:val="36"/>
          <w:szCs w:val="36"/>
        </w:rPr>
      </w:pPr>
      <w:r w:rsidRPr="00AC7402">
        <w:rPr>
          <w:b/>
          <w:bCs/>
          <w:i/>
          <w:iCs/>
          <w:color w:val="9900FF"/>
          <w:sz w:val="36"/>
          <w:szCs w:val="36"/>
        </w:rPr>
        <w:t>Variety 2/15</w:t>
      </w:r>
      <w:r w:rsidRPr="00AC7402">
        <w:rPr>
          <w:b/>
          <w:bCs/>
          <w:i/>
          <w:iCs/>
          <w:color w:val="9900FF"/>
          <w:sz w:val="36"/>
          <w:szCs w:val="36"/>
        </w:rPr>
        <w:t>/23</w:t>
      </w:r>
    </w:p>
    <w:p w14:paraId="06C50068" w14:textId="71B33F3C" w:rsidR="00AC7402" w:rsidRPr="00AC7402" w:rsidRDefault="00AC7402" w:rsidP="00AC7402">
      <w:pPr>
        <w:jc w:val="right"/>
        <w:rPr>
          <w:i/>
          <w:iCs/>
          <w:sz w:val="28"/>
          <w:szCs w:val="28"/>
        </w:rPr>
      </w:pPr>
      <w:hyperlink r:id="rId5" w:history="1">
        <w:r w:rsidRPr="00AC7402">
          <w:rPr>
            <w:rStyle w:val="Hyperlink"/>
            <w:i/>
            <w:iCs/>
            <w:sz w:val="28"/>
            <w:szCs w:val="28"/>
          </w:rPr>
          <w:t>https://variety.com/2023/digital/news/roku-q4-2023-earnings-roku-channel-100-million-1235523888/</w:t>
        </w:r>
      </w:hyperlink>
    </w:p>
    <w:p w14:paraId="6FD14693" w14:textId="77777777" w:rsidR="00AC7402" w:rsidRDefault="00AC7402" w:rsidP="00AC7402"/>
    <w:sectPr w:rsidR="00AC740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C9"/>
    <w:rsid w:val="003837C3"/>
    <w:rsid w:val="00AC7402"/>
    <w:rsid w:val="00E074C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45A52A46"/>
  <w15:chartTrackingRefBased/>
  <w15:docId w15:val="{7F2EBC05-C935-4D3E-88C1-FFA98EB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02"/>
    <w:rPr>
      <w:color w:val="0563C1" w:themeColor="hyperlink"/>
      <w:u w:val="single"/>
    </w:rPr>
  </w:style>
  <w:style w:type="character" w:styleId="UnresolvedMention">
    <w:name w:val="Unresolved Mention"/>
    <w:basedOn w:val="DefaultParagraphFont"/>
    <w:uiPriority w:val="99"/>
    <w:semiHidden/>
    <w:unhideWhenUsed/>
    <w:rsid w:val="00AC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riety.com/2023/digital/news/roku-q4-2023-earnings-roku-channel-100-million-123552388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2023-02-16T19:35:00Z</dcterms:created>
  <dcterms:modified xsi:type="dcterms:W3CDTF">2023-02-16T19:35:00Z</dcterms:modified>
</cp:coreProperties>
</file>