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F175D" w:rsidRPr="00A76A16" w:rsidRDefault="00A76A16">
      <w:pPr>
        <w:rPr>
          <w:b/>
          <w:color w:val="948A54" w:themeColor="background2" w:themeShade="80"/>
          <w:sz w:val="36"/>
        </w:rPr>
      </w:pPr>
      <w:r w:rsidRPr="00A76A16">
        <w:rPr>
          <w:b/>
          <w:color w:val="948A54" w:themeColor="background2" w:themeShade="80"/>
          <w:sz w:val="36"/>
        </w:rPr>
        <w:t>Use An Audience Data Hub to Turbocharge Your Marketing Agility</w:t>
      </w:r>
      <w:bookmarkStart w:id="0" w:name="_GoBack"/>
      <w:bookmarkEnd w:id="0"/>
    </w:p>
    <w:p w:rsidR="00A76A16" w:rsidRPr="00A76A16" w:rsidRDefault="000977F2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923E38" wp14:editId="7B69EFDD">
            <wp:simplePos x="0" y="0"/>
            <wp:positionH relativeFrom="column">
              <wp:posOffset>4253230</wp:posOffset>
            </wp:positionH>
            <wp:positionV relativeFrom="paragraph">
              <wp:posOffset>483235</wp:posOffset>
            </wp:positionV>
            <wp:extent cx="1790700" cy="1290320"/>
            <wp:effectExtent l="0" t="0" r="0" b="5080"/>
            <wp:wrapTight wrapText="bothSides">
              <wp:wrapPolygon edited="0">
                <wp:start x="0" y="0"/>
                <wp:lineTo x="0" y="21366"/>
                <wp:lineTo x="21370" y="21366"/>
                <wp:lineTo x="2137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A16" w:rsidRPr="00A76A16">
        <w:rPr>
          <w:sz w:val="36"/>
        </w:rPr>
        <w:t>One of the biggest challenges for senior marketers today is to understand and execute a personali</w:t>
      </w:r>
      <w:r w:rsidR="00A76A16">
        <w:rPr>
          <w:sz w:val="36"/>
        </w:rPr>
        <w:t>z</w:t>
      </w:r>
      <w:r w:rsidR="00A76A16" w:rsidRPr="00A76A16">
        <w:rPr>
          <w:sz w:val="36"/>
        </w:rPr>
        <w:t>ed user experience across multiple channels and media. By understanding the behaviors of those who have a relationship with their brand, marketers can personalize engagement to create a roadmap that will improve their marketing results.</w:t>
      </w:r>
    </w:p>
    <w:p w:rsidR="00A76A16" w:rsidRPr="00A76A16" w:rsidRDefault="00A76A16" w:rsidP="00A76A16">
      <w:pPr>
        <w:jc w:val="right"/>
        <w:rPr>
          <w:b/>
          <w:i/>
          <w:color w:val="948A54" w:themeColor="background2" w:themeShade="80"/>
          <w:sz w:val="36"/>
        </w:rPr>
      </w:pPr>
      <w:r w:rsidRPr="00A76A16">
        <w:rPr>
          <w:b/>
          <w:i/>
          <w:color w:val="948A54" w:themeColor="background2" w:themeShade="80"/>
          <w:sz w:val="36"/>
        </w:rPr>
        <w:t>Marketing Week 9.27.19</w:t>
      </w:r>
    </w:p>
    <w:p w:rsidR="00A76A16" w:rsidRDefault="00A76A16">
      <w:hyperlink r:id="rId6" w:history="1">
        <w:r w:rsidRPr="002955AF">
          <w:rPr>
            <w:rStyle w:val="Hyperlink"/>
          </w:rPr>
          <w:t>https://www.marketingweek.com/how-can-you-use-an-audience-data-hub-to-turbocharge-your-marketing-agility/?cmpid=em~newsletter~breaking_news~n~n&amp;utm_medium=em&amp;utm_source=newsletter&amp;utm_campaign=breaking_news&amp;eid=9507653&amp;sid=MW0001&amp;adg=2AC8A035-C992-4CB7-A0B3-6D44A77C1AD7</w:t>
        </w:r>
      </w:hyperlink>
    </w:p>
    <w:p w:rsidR="000977F2" w:rsidRDefault="000977F2">
      <w:r>
        <w:t>Image credit:</w:t>
      </w:r>
    </w:p>
    <w:p w:rsidR="000977F2" w:rsidRDefault="000977F2">
      <w:hyperlink r:id="rId7" w:history="1">
        <w:r w:rsidRPr="002955AF">
          <w:rPr>
            <w:rStyle w:val="Hyperlink"/>
          </w:rPr>
          <w:t>http://pas-wordpress-media.s3.amazonaws.com/content/uploads/2015/10/shutterstock_302634695.jpg</w:t>
        </w:r>
      </w:hyperlink>
    </w:p>
    <w:p w:rsidR="000977F2" w:rsidRDefault="000977F2"/>
    <w:p w:rsidR="00A76A16" w:rsidRDefault="00A76A16"/>
    <w:sectPr w:rsidR="00A76A1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16"/>
    <w:rsid w:val="000977F2"/>
    <w:rsid w:val="0019136D"/>
    <w:rsid w:val="00194E35"/>
    <w:rsid w:val="00226A80"/>
    <w:rsid w:val="00A76A1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s-wordpress-media.s3.amazonaws.com/content/uploads/2015/10/shutterstock_30263469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rketingweek.com/how-can-you-use-an-audience-data-hub-to-turbocharge-your-marketing-agility/?cmpid=em~newsletter~breaking_news~n~n&amp;utm_medium=em&amp;utm_source=newsletter&amp;utm_campaign=breaking_news&amp;eid=9507653&amp;sid=MW0001&amp;adg=2AC8A035-C992-4CB7-A0B3-6D44A77C1AD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2019-10-02T11:20:00Z</dcterms:created>
  <dcterms:modified xsi:type="dcterms:W3CDTF">2019-10-02T11:34:00Z</dcterms:modified>
</cp:coreProperties>
</file>