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BF8F" w:themeColor="accent6" w:themeTint="99"/>
  <w:body>
    <w:p w:rsidR="00EE0468" w:rsidRPr="00EE0468" w:rsidRDefault="00EE0468" w:rsidP="00EE0468">
      <w:pPr>
        <w:rPr>
          <w:b/>
          <w:color w:val="002060"/>
          <w:sz w:val="36"/>
        </w:rPr>
      </w:pPr>
      <w:r w:rsidRPr="00EE0468">
        <w:rPr>
          <w:b/>
          <w:color w:val="002060"/>
          <w:sz w:val="36"/>
        </w:rPr>
        <w:t>Wearables Become Increasingly Viable Marketing T</w:t>
      </w:r>
      <w:r w:rsidRPr="00EE0468">
        <w:rPr>
          <w:b/>
          <w:color w:val="002060"/>
          <w:sz w:val="36"/>
        </w:rPr>
        <w:t>ool</w:t>
      </w:r>
    </w:p>
    <w:p w:rsidR="00EE0468" w:rsidRPr="00EE0468" w:rsidRDefault="00EE0468" w:rsidP="00EE0468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498EC8E" wp14:editId="59B80177">
            <wp:simplePos x="0" y="0"/>
            <wp:positionH relativeFrom="column">
              <wp:posOffset>4487545</wp:posOffset>
            </wp:positionH>
            <wp:positionV relativeFrom="paragraph">
              <wp:posOffset>757555</wp:posOffset>
            </wp:positionV>
            <wp:extent cx="1293495" cy="1294130"/>
            <wp:effectExtent l="0" t="0" r="1905" b="1270"/>
            <wp:wrapTight wrapText="bothSides">
              <wp:wrapPolygon edited="0">
                <wp:start x="0" y="0"/>
                <wp:lineTo x="0" y="21303"/>
                <wp:lineTo x="21314" y="21303"/>
                <wp:lineTo x="2131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129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0468">
        <w:rPr>
          <w:sz w:val="36"/>
        </w:rPr>
        <w:t>Technological advances and increasing consumer adoption of smartwatches, health monitors and other wearable devices have given marketers a unique opportunity to engage with consumers, glean actionable insights and even replace traditional touchpoints, wri</w:t>
      </w:r>
      <w:r>
        <w:rPr>
          <w:sz w:val="36"/>
        </w:rPr>
        <w:t>tes Rosalyn Page. She points to</w:t>
      </w:r>
      <w:r w:rsidRPr="00EE0468">
        <w:rPr>
          <w:sz w:val="36"/>
        </w:rPr>
        <w:t xml:space="preserve"> </w:t>
      </w:r>
      <w:r w:rsidRPr="00EE0468">
        <w:rPr>
          <w:sz w:val="36"/>
        </w:rPr>
        <w:t>creative wearable activations such as PepsiCo and Coca-Cola's use of Lightwave bracelets for concert crowd data and Jawbone's caffeine tracker that produces data allowing brands to cross-sell products.</w:t>
      </w:r>
    </w:p>
    <w:p w:rsidR="008E144F" w:rsidRPr="00EE0468" w:rsidRDefault="00EE0468" w:rsidP="00EE0468">
      <w:pPr>
        <w:jc w:val="right"/>
        <w:rPr>
          <w:b/>
          <w:i/>
          <w:color w:val="002060"/>
          <w:sz w:val="36"/>
        </w:rPr>
      </w:pPr>
      <w:r w:rsidRPr="00EE0468">
        <w:rPr>
          <w:b/>
          <w:i/>
          <w:color w:val="002060"/>
          <w:sz w:val="36"/>
        </w:rPr>
        <w:t xml:space="preserve">CMO (Australia) </w:t>
      </w:r>
      <w:r w:rsidRPr="00EE0468">
        <w:rPr>
          <w:b/>
          <w:i/>
          <w:color w:val="002060"/>
          <w:sz w:val="36"/>
        </w:rPr>
        <w:t>8.11.20</w:t>
      </w:r>
    </w:p>
    <w:p w:rsidR="00EE0468" w:rsidRPr="00EE0468" w:rsidRDefault="00EE0468" w:rsidP="00EE0468">
      <w:pPr>
        <w:jc w:val="right"/>
        <w:rPr>
          <w:i/>
          <w:sz w:val="28"/>
        </w:rPr>
      </w:pPr>
      <w:hyperlink r:id="rId6" w:history="1">
        <w:r w:rsidRPr="00EE0468">
          <w:rPr>
            <w:rStyle w:val="Hyperlink"/>
            <w:i/>
            <w:sz w:val="28"/>
          </w:rPr>
          <w:t>https://www.cmo.com.au/article/print/681977/state-wearables-2020/</w:t>
        </w:r>
      </w:hyperlink>
    </w:p>
    <w:p w:rsidR="00EE0468" w:rsidRPr="00EE0468" w:rsidRDefault="00EE0468" w:rsidP="00EE0468">
      <w:pPr>
        <w:jc w:val="right"/>
        <w:rPr>
          <w:i/>
          <w:sz w:val="28"/>
        </w:rPr>
      </w:pPr>
      <w:r w:rsidRPr="00EE0468">
        <w:rPr>
          <w:i/>
          <w:sz w:val="28"/>
        </w:rPr>
        <w:tab/>
        <w:t>Image credit:</w:t>
      </w:r>
    </w:p>
    <w:p w:rsidR="00EE0468" w:rsidRDefault="00EE0468" w:rsidP="00EE0468">
      <w:pPr>
        <w:jc w:val="right"/>
        <w:rPr>
          <w:i/>
          <w:sz w:val="28"/>
        </w:rPr>
      </w:pPr>
      <w:hyperlink r:id="rId7" w:history="1">
        <w:r w:rsidRPr="00B17496">
          <w:rPr>
            <w:rStyle w:val="Hyperlink"/>
            <w:i/>
            <w:sz w:val="28"/>
          </w:rPr>
          <w:t>https://cdn1.bigcommerce.com/server700/64bqhm/product_images/uploaded_images/led-wristband-blank-light-up-glow-bracelet-white.jpg?t=1448076144</w:t>
        </w:r>
      </w:hyperlink>
    </w:p>
    <w:p w:rsidR="00EE0468" w:rsidRPr="00EE0468" w:rsidRDefault="00EE0468" w:rsidP="00EE0468">
      <w:pPr>
        <w:jc w:val="right"/>
        <w:rPr>
          <w:i/>
          <w:sz w:val="28"/>
        </w:rPr>
      </w:pPr>
      <w:bookmarkStart w:id="0" w:name="_GoBack"/>
      <w:bookmarkEnd w:id="0"/>
    </w:p>
    <w:p w:rsidR="00EE0468" w:rsidRDefault="00EE0468"/>
    <w:sectPr w:rsidR="00EE0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468"/>
    <w:rsid w:val="004A14F9"/>
    <w:rsid w:val="0051611A"/>
    <w:rsid w:val="00746FC2"/>
    <w:rsid w:val="008E144F"/>
    <w:rsid w:val="00EE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046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0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dn1.bigcommerce.com/server700/64bqhm/product_images/uploaded_images/led-wristband-blank-light-up-glow-bracelet-white.jpg?t=144807614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cmo.com.au/article/print/681977/state-wearables-202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2020-08-13T18:20:00Z</dcterms:created>
  <dcterms:modified xsi:type="dcterms:W3CDTF">2020-08-13T18:26:00Z</dcterms:modified>
</cp:coreProperties>
</file>