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814A04" w:rsidRPr="00814A04" w:rsidRDefault="00814A04" w:rsidP="00814A04">
      <w:pPr>
        <w:rPr>
          <w:b/>
          <w:color w:val="5F497A" w:themeColor="accent4" w:themeShade="BF"/>
          <w:sz w:val="40"/>
          <w:szCs w:val="40"/>
        </w:rPr>
      </w:pPr>
      <w:r w:rsidRPr="00814A04">
        <w:rPr>
          <w:b/>
          <w:color w:val="5F497A" w:themeColor="accent4" w:themeShade="BF"/>
          <w:sz w:val="40"/>
          <w:szCs w:val="40"/>
        </w:rPr>
        <w:t>Where TV Ratings Go From Here</w:t>
      </w:r>
    </w:p>
    <w:p w:rsidR="00814A04" w:rsidRPr="00814A04" w:rsidRDefault="00814A04" w:rsidP="00814A04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D6B95C0" wp14:editId="235CE5D5">
            <wp:simplePos x="0" y="0"/>
            <wp:positionH relativeFrom="column">
              <wp:posOffset>3987165</wp:posOffset>
            </wp:positionH>
            <wp:positionV relativeFrom="paragraph">
              <wp:posOffset>441960</wp:posOffset>
            </wp:positionV>
            <wp:extent cx="2107565" cy="1176020"/>
            <wp:effectExtent l="0" t="0" r="6985" b="5080"/>
            <wp:wrapTight wrapText="bothSides">
              <wp:wrapPolygon edited="0">
                <wp:start x="0" y="0"/>
                <wp:lineTo x="0" y="21343"/>
                <wp:lineTo x="21476" y="21343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lsen-logo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565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A04">
        <w:rPr>
          <w:sz w:val="40"/>
          <w:szCs w:val="40"/>
        </w:rPr>
        <w:t>For the fourth year in a row, every Big Four broadcast network will finish the season with less than a 3.0 rating among 18-to-49-year-olds. All told, 30 returning broadcast series saw their ratings in their network's demographic targets drop by at least 20%.</w:t>
      </w:r>
    </w:p>
    <w:p w:rsidR="00814A04" w:rsidRPr="00814A04" w:rsidRDefault="00814A04" w:rsidP="00814A04">
      <w:pPr>
        <w:jc w:val="right"/>
        <w:rPr>
          <w:b/>
          <w:i/>
          <w:color w:val="5F497A" w:themeColor="accent4" w:themeShade="BF"/>
          <w:sz w:val="40"/>
          <w:szCs w:val="40"/>
        </w:rPr>
      </w:pPr>
      <w:r w:rsidRPr="00814A04">
        <w:rPr>
          <w:b/>
          <w:i/>
          <w:color w:val="5F497A" w:themeColor="accent4" w:themeShade="BF"/>
          <w:sz w:val="40"/>
          <w:szCs w:val="40"/>
        </w:rPr>
        <w:t>Advertising Age 4.18.16</w:t>
      </w:r>
      <w:bookmarkStart w:id="0" w:name="_GoBack"/>
      <w:bookmarkEnd w:id="0"/>
    </w:p>
    <w:p w:rsidR="00814A04" w:rsidRDefault="00814A04">
      <w:hyperlink r:id="rId6" w:history="1">
        <w:r w:rsidRPr="00633DCE">
          <w:rPr>
            <w:rStyle w:val="Hyperlink"/>
          </w:rPr>
          <w:t>http://adage.com/article/media/ratings/303574/</w:t>
        </w:r>
      </w:hyperlink>
    </w:p>
    <w:p w:rsidR="00814A04" w:rsidRDefault="00814A04"/>
    <w:p w:rsidR="00814A04" w:rsidRDefault="00814A04"/>
    <w:sectPr w:rsidR="00814A0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04"/>
    <w:rsid w:val="00194E35"/>
    <w:rsid w:val="00226A80"/>
    <w:rsid w:val="00814A04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media/ratings/303574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cp:lastPrinted>2016-04-19T13:19:00Z</cp:lastPrinted>
  <dcterms:created xsi:type="dcterms:W3CDTF">2016-04-19T13:11:00Z</dcterms:created>
  <dcterms:modified xsi:type="dcterms:W3CDTF">2016-04-19T13:20:00Z</dcterms:modified>
</cp:coreProperties>
</file>