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 w:themeColor="background2" w:themeShade="E5"/>
  <w:body>
    <w:p w14:paraId="49C07F74" w14:textId="72D068C8" w:rsidR="00B55C3A" w:rsidRPr="00B55C3A" w:rsidRDefault="00B55C3A" w:rsidP="00B55C3A">
      <w:pPr>
        <w:rPr>
          <w:b/>
          <w:bCs/>
          <w:color w:val="FF0000"/>
          <w:sz w:val="36"/>
          <w:szCs w:val="36"/>
        </w:rPr>
      </w:pPr>
      <w:r w:rsidRPr="00B55C3A">
        <w:rPr>
          <w:b/>
          <w:bCs/>
          <w:color w:val="FF0000"/>
          <w:sz w:val="36"/>
          <w:szCs w:val="36"/>
        </w:rPr>
        <w:t xml:space="preserve">Why Red Wing </w:t>
      </w:r>
      <w:r w:rsidRPr="00B55C3A">
        <w:rPr>
          <w:b/>
          <w:bCs/>
          <w:color w:val="FF0000"/>
          <w:sz w:val="36"/>
          <w:szCs w:val="36"/>
        </w:rPr>
        <w:t>C</w:t>
      </w:r>
      <w:r w:rsidRPr="00B55C3A">
        <w:rPr>
          <w:b/>
          <w:bCs/>
          <w:color w:val="FF0000"/>
          <w:sz w:val="36"/>
          <w:szCs w:val="36"/>
        </w:rPr>
        <w:t xml:space="preserve">hose </w:t>
      </w:r>
      <w:r w:rsidRPr="00B55C3A">
        <w:rPr>
          <w:b/>
          <w:bCs/>
          <w:color w:val="FF0000"/>
          <w:sz w:val="36"/>
          <w:szCs w:val="36"/>
        </w:rPr>
        <w:t>O</w:t>
      </w:r>
      <w:r w:rsidRPr="00B55C3A">
        <w:rPr>
          <w:b/>
          <w:bCs/>
          <w:color w:val="FF0000"/>
          <w:sz w:val="36"/>
          <w:szCs w:val="36"/>
        </w:rPr>
        <w:t xml:space="preserve">ctogenarians for </w:t>
      </w:r>
      <w:r w:rsidRPr="00B55C3A">
        <w:rPr>
          <w:b/>
          <w:bCs/>
          <w:color w:val="FF0000"/>
          <w:sz w:val="36"/>
          <w:szCs w:val="36"/>
        </w:rPr>
        <w:t>G</w:t>
      </w:r>
      <w:r w:rsidRPr="00B55C3A">
        <w:rPr>
          <w:b/>
          <w:bCs/>
          <w:color w:val="FF0000"/>
          <w:sz w:val="36"/>
          <w:szCs w:val="36"/>
        </w:rPr>
        <w:t xml:space="preserve">lobal </w:t>
      </w:r>
      <w:r w:rsidRPr="00B55C3A">
        <w:rPr>
          <w:b/>
          <w:bCs/>
          <w:color w:val="FF0000"/>
          <w:sz w:val="36"/>
          <w:szCs w:val="36"/>
        </w:rPr>
        <w:t>C</w:t>
      </w:r>
      <w:r w:rsidRPr="00B55C3A">
        <w:rPr>
          <w:b/>
          <w:bCs/>
          <w:color w:val="FF0000"/>
          <w:sz w:val="36"/>
          <w:szCs w:val="36"/>
        </w:rPr>
        <w:t>ampaign</w:t>
      </w:r>
    </w:p>
    <w:p w14:paraId="78E656F6" w14:textId="6EBF17CE" w:rsidR="00B55C3A" w:rsidRPr="00B55C3A" w:rsidRDefault="00B55C3A" w:rsidP="00B55C3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6346E2" wp14:editId="11D2BEE3">
            <wp:simplePos x="0" y="0"/>
            <wp:positionH relativeFrom="column">
              <wp:posOffset>4955540</wp:posOffset>
            </wp:positionH>
            <wp:positionV relativeFrom="paragraph">
              <wp:posOffset>636270</wp:posOffset>
            </wp:positionV>
            <wp:extent cx="1256030" cy="1256030"/>
            <wp:effectExtent l="19050" t="0" r="20320" b="382270"/>
            <wp:wrapTight wrapText="bothSides">
              <wp:wrapPolygon edited="0">
                <wp:start x="328" y="0"/>
                <wp:lineTo x="-328" y="328"/>
                <wp:lineTo x="-328" y="27846"/>
                <wp:lineTo x="21622" y="27846"/>
                <wp:lineTo x="21622" y="5242"/>
                <wp:lineTo x="21294" y="328"/>
                <wp:lineTo x="21294" y="0"/>
                <wp:lineTo x="328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C3A">
        <w:rPr>
          <w:sz w:val="36"/>
          <w:szCs w:val="36"/>
        </w:rPr>
        <w:t>Shoe brand Red Wing has tapped a pair of nontraditional influencers for its first global campaign, Sho-er and Wan-ji Chang, a husband-wife duo in their 80s who run a laundry in Taiwan that have amassed a growing Instagram following. "Our declaration with this campaign is that Red Wing doesn't follow fast-fashion trends," said Aaron Seymour-Anderson, Red Wing's head of brand and creative, adding, "Our product is built and designed to stand the test of time, so there was a shared ethos with them from the beginning."</w:t>
      </w:r>
    </w:p>
    <w:p w14:paraId="5331AE2F" w14:textId="67C6BA22" w:rsidR="00FE75DF" w:rsidRPr="00B55C3A" w:rsidRDefault="00B55C3A" w:rsidP="00B55C3A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B55C3A">
        <w:rPr>
          <w:b/>
          <w:bCs/>
          <w:i/>
          <w:iCs/>
          <w:color w:val="FF0000"/>
          <w:sz w:val="36"/>
          <w:szCs w:val="36"/>
        </w:rPr>
        <w:t xml:space="preserve">Adweek </w:t>
      </w:r>
      <w:r w:rsidRPr="00B55C3A">
        <w:rPr>
          <w:b/>
          <w:bCs/>
          <w:i/>
          <w:iCs/>
          <w:color w:val="FF0000"/>
          <w:sz w:val="36"/>
          <w:szCs w:val="36"/>
        </w:rPr>
        <w:t>3.5.21</w:t>
      </w:r>
    </w:p>
    <w:p w14:paraId="4DDF8FCE" w14:textId="407B1EF3" w:rsidR="00B55C3A" w:rsidRDefault="00B55C3A" w:rsidP="00B55C3A">
      <w:pPr>
        <w:jc w:val="right"/>
        <w:rPr>
          <w:i/>
          <w:iCs/>
          <w:sz w:val="28"/>
          <w:szCs w:val="28"/>
        </w:rPr>
      </w:pPr>
      <w:hyperlink r:id="rId5" w:history="1">
        <w:r w:rsidRPr="00B55C3A">
          <w:rPr>
            <w:rStyle w:val="Hyperlink"/>
            <w:i/>
            <w:iCs/>
            <w:sz w:val="28"/>
            <w:szCs w:val="28"/>
          </w:rPr>
          <w:t>https://www.adweek.com/brand-marketing/red-wing-fashion-coolest-octogenarian-influencers/</w:t>
        </w:r>
      </w:hyperlink>
    </w:p>
    <w:p w14:paraId="4E5F19C8" w14:textId="6094A0FB" w:rsidR="00B55C3A" w:rsidRDefault="00B55C3A" w:rsidP="00B55C3A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40F0AAEF" w14:textId="77AB604A" w:rsidR="00B55C3A" w:rsidRDefault="00B55C3A" w:rsidP="00B55C3A">
      <w:pPr>
        <w:jc w:val="right"/>
        <w:rPr>
          <w:i/>
          <w:iCs/>
          <w:sz w:val="28"/>
          <w:szCs w:val="28"/>
        </w:rPr>
      </w:pPr>
      <w:hyperlink r:id="rId6" w:history="1">
        <w:r w:rsidRPr="00C27506">
          <w:rPr>
            <w:rStyle w:val="Hyperlink"/>
            <w:i/>
            <w:iCs/>
            <w:sz w:val="28"/>
            <w:szCs w:val="28"/>
          </w:rPr>
          <w:t>https://i.sozcu.com.tr/wp-content/uploads/2020/07/27/chang-wan-ji-ve-hsu-sho-er-6.jpg</w:t>
        </w:r>
      </w:hyperlink>
    </w:p>
    <w:p w14:paraId="16D5D039" w14:textId="77777777" w:rsidR="00B55C3A" w:rsidRPr="00B55C3A" w:rsidRDefault="00B55C3A" w:rsidP="00B55C3A">
      <w:pPr>
        <w:jc w:val="right"/>
        <w:rPr>
          <w:i/>
          <w:iCs/>
          <w:sz w:val="28"/>
          <w:szCs w:val="28"/>
        </w:rPr>
      </w:pPr>
    </w:p>
    <w:p w14:paraId="37F9E9E3" w14:textId="77777777" w:rsidR="00B55C3A" w:rsidRDefault="00B55C3A" w:rsidP="00B55C3A"/>
    <w:sectPr w:rsidR="00B55C3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3A"/>
    <w:rsid w:val="003837C3"/>
    <w:rsid w:val="00B55C3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0D2E"/>
  <w15:chartTrackingRefBased/>
  <w15:docId w15:val="{5D7F2A49-29C5-48C1-811C-71CAB0E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sozcu.com.tr/wp-content/uploads/2020/07/27/chang-wan-ji-ve-hsu-sho-er-6.jpg" TargetMode="External"/><Relationship Id="rId5" Type="http://schemas.openxmlformats.org/officeDocument/2006/relationships/hyperlink" Target="https://www.adweek.com/brand-marketing/red-wing-fashion-coolest-octogenarian-influence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2021-03-09T23:35:00Z</dcterms:created>
  <dcterms:modified xsi:type="dcterms:W3CDTF">2021-03-09T23:43:00Z</dcterms:modified>
</cp:coreProperties>
</file>