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4A5198" w:rsidRPr="004A5198" w:rsidRDefault="004A5198" w:rsidP="004A5198">
      <w:pPr>
        <w:rPr>
          <w:b/>
          <w:color w:val="FF0000"/>
          <w:sz w:val="40"/>
          <w:szCs w:val="40"/>
        </w:rPr>
      </w:pPr>
      <w:r w:rsidRPr="004A5198">
        <w:rPr>
          <w:b/>
          <w:color w:val="FF0000"/>
          <w:sz w:val="40"/>
          <w:szCs w:val="40"/>
        </w:rPr>
        <w:t>Why YouTube Draws Younger V</w:t>
      </w:r>
      <w:r w:rsidRPr="004A5198">
        <w:rPr>
          <w:b/>
          <w:color w:val="FF0000"/>
          <w:sz w:val="40"/>
          <w:szCs w:val="40"/>
        </w:rPr>
        <w:t xml:space="preserve">iewers </w:t>
      </w:r>
      <w:bookmarkStart w:id="0" w:name="_GoBack"/>
      <w:bookmarkEnd w:id="0"/>
    </w:p>
    <w:p w:rsidR="004A5198" w:rsidRPr="004A5198" w:rsidRDefault="00487885" w:rsidP="004A5198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86F447C" wp14:editId="4FA3054A">
            <wp:simplePos x="0" y="0"/>
            <wp:positionH relativeFrom="column">
              <wp:posOffset>4515485</wp:posOffset>
            </wp:positionH>
            <wp:positionV relativeFrom="paragraph">
              <wp:posOffset>1067435</wp:posOffset>
            </wp:positionV>
            <wp:extent cx="2026285" cy="1140460"/>
            <wp:effectExtent l="0" t="0" r="0" b="2540"/>
            <wp:wrapTight wrapText="bothSides">
              <wp:wrapPolygon edited="0">
                <wp:start x="0" y="0"/>
                <wp:lineTo x="0" y="21287"/>
                <wp:lineTo x="21322" y="21287"/>
                <wp:lineTo x="21322" y="0"/>
                <wp:lineTo x="0" y="0"/>
              </wp:wrapPolygon>
            </wp:wrapTight>
            <wp:docPr id="2" name="Picture 2" descr="http://www.pocket-collection.fr/wp-content/uploads/2011/11/youtub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cket-collection.fr/wp-content/uploads/2011/11/youtube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198" w:rsidRPr="004A5198">
        <w:rPr>
          <w:sz w:val="40"/>
          <w:szCs w:val="40"/>
        </w:rPr>
        <w:t>Children are eschewing traditional TV to embrace user-generated content on YouTube, with many of those who grew up with the platform becoming its next creators. YouTube provides its most popular creators with production facilities through it</w:t>
      </w:r>
      <w:r>
        <w:rPr>
          <w:sz w:val="40"/>
          <w:szCs w:val="40"/>
        </w:rPr>
        <w:t>’</w:t>
      </w:r>
      <w:r w:rsidR="004A5198" w:rsidRPr="004A5198">
        <w:rPr>
          <w:sz w:val="40"/>
          <w:szCs w:val="40"/>
        </w:rPr>
        <w:t xml:space="preserve">s Spaces program, but many consumers tune in for amateur content. "It lives. And in a way that you don't see it living on television," YouTube's Malik Ducard said. </w:t>
      </w:r>
    </w:p>
    <w:p w:rsidR="00CF175D" w:rsidRPr="004A5198" w:rsidRDefault="004A5198" w:rsidP="004A5198">
      <w:pPr>
        <w:jc w:val="right"/>
        <w:rPr>
          <w:b/>
          <w:i/>
          <w:color w:val="FF0000"/>
          <w:sz w:val="40"/>
          <w:szCs w:val="40"/>
        </w:rPr>
      </w:pPr>
      <w:r w:rsidRPr="004A5198">
        <w:rPr>
          <w:b/>
          <w:i/>
          <w:color w:val="FF0000"/>
          <w:sz w:val="40"/>
          <w:szCs w:val="40"/>
        </w:rPr>
        <w:t>The New York Times 10/2/15</w:t>
      </w:r>
    </w:p>
    <w:p w:rsidR="004A5198" w:rsidRDefault="004A5198" w:rsidP="004A5198"/>
    <w:p w:rsidR="004A5198" w:rsidRDefault="004A5198" w:rsidP="004A5198">
      <w:hyperlink r:id="rId6" w:history="1">
        <w:r w:rsidRPr="00016826">
          <w:rPr>
            <w:rStyle w:val="Hyperlink"/>
          </w:rPr>
          <w:t>http://www.nytimes.com/2015/10/05/business/media/youtube-younger-viewers-content-creators.html?WT.mc_id=SmartBriefs-Newsletter&amp;WT.mc_ev=click&amp;_r=0</w:t>
        </w:r>
      </w:hyperlink>
    </w:p>
    <w:p w:rsidR="004A5198" w:rsidRDefault="004A5198" w:rsidP="004A5198"/>
    <w:sectPr w:rsidR="004A5198" w:rsidSect="00487885">
      <w:pgSz w:w="12240" w:h="15840"/>
      <w:pgMar w:top="1152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98"/>
    <w:rsid w:val="00194E35"/>
    <w:rsid w:val="00487885"/>
    <w:rsid w:val="004A5198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1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1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ytimes.com/2015/10/05/business/media/youtube-younger-viewers-content-creators.html?WT.mc_id=SmartBriefs-Newsletter&amp;WT.mc_ev=click&amp;_r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2015-10-05T17:40:00Z</dcterms:created>
  <dcterms:modified xsi:type="dcterms:W3CDTF">2015-10-05T17:56:00Z</dcterms:modified>
</cp:coreProperties>
</file>